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material foi adaptado pelo Núcleo de Acessibilidade Informacional do Sistema de Bibliotecas da Universidade Federal da Bahia, em conformidade com a Lei 9.610 de 19/02/1998, Capítulo IV, Artigo 46. Permitindo o uso apenas para fins educacionais de pessoas com deficiência visual. Não podendo ser reproduzido, modificado e utilizado com fins comerciais.</w:t>
      </w:r>
    </w:p>
    <w:p w:rsidR="00000000" w:rsidDel="00000000" w:rsidP="00000000" w:rsidRDefault="00000000" w:rsidRPr="00000000" w14:paraId="00000002">
      <w:pPr>
        <w:tabs>
          <w:tab w:val="left" w:leader="none" w:pos="2527"/>
          <w:tab w:val="left" w:leader="none" w:pos="8505"/>
        </w:tabs>
        <w:spacing w:before="18"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3">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Adaptado por: Beatriz Meneses </w:t>
      </w:r>
    </w:p>
    <w:p w:rsidR="00000000" w:rsidDel="00000000" w:rsidP="00000000" w:rsidRDefault="00000000" w:rsidRPr="00000000" w14:paraId="00000004">
      <w:pPr>
        <w:tabs>
          <w:tab w:val="left" w:leader="none" w:pos="2527"/>
          <w:tab w:val="left" w:leader="none" w:pos="8505"/>
        </w:tabs>
        <w:spacing w:before="18"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Adaptado em: Outubro de 2023</w:t>
      </w:r>
    </w:p>
    <w:p w:rsidR="00000000" w:rsidDel="00000000" w:rsidP="00000000" w:rsidRDefault="00000000" w:rsidRPr="00000000" w14:paraId="00000005">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CÔRTES, Sara da Nova Quadros. Direito Achado na rua: por que (ainda) é tão difícil construir uma teoria crítica do direito no Brasil?. </w:t>
      </w:r>
      <w:r w:rsidDel="00000000" w:rsidR="00000000" w:rsidRPr="00000000">
        <w:rPr>
          <w:rFonts w:ascii="Arial" w:cs="Arial" w:eastAsia="Arial" w:hAnsi="Arial"/>
          <w:i w:val="1"/>
          <w:sz w:val="24"/>
          <w:szCs w:val="24"/>
          <w:rtl w:val="0"/>
        </w:rPr>
        <w:t xml:space="preserve">In:</w:t>
      </w:r>
      <w:r w:rsidDel="00000000" w:rsidR="00000000" w:rsidRPr="00000000">
        <w:rPr>
          <w:rFonts w:ascii="Arial" w:cs="Arial" w:eastAsia="Arial" w:hAnsi="Arial"/>
          <w:sz w:val="24"/>
          <w:szCs w:val="24"/>
          <w:rtl w:val="0"/>
        </w:rPr>
        <w:t xml:space="preserve"> SOUZA JUNIOR, José Garaldo (Org.); COSTA, Alexandre Bernardino (Org.); [et. al]. </w:t>
      </w:r>
      <w:r w:rsidDel="00000000" w:rsidR="00000000" w:rsidRPr="00000000">
        <w:rPr>
          <w:rFonts w:ascii="Arial" w:cs="Arial" w:eastAsia="Arial" w:hAnsi="Arial"/>
          <w:b w:val="1"/>
          <w:sz w:val="24"/>
          <w:szCs w:val="24"/>
          <w:rtl w:val="0"/>
        </w:rPr>
        <w:t xml:space="preserve">O Direito Achado na Rua: introdução crítica ao direito como liberdade. </w:t>
      </w:r>
      <w:r w:rsidDel="00000000" w:rsidR="00000000" w:rsidRPr="00000000">
        <w:rPr>
          <w:rFonts w:ascii="Arial" w:cs="Arial" w:eastAsia="Arial" w:hAnsi="Arial"/>
          <w:sz w:val="24"/>
          <w:szCs w:val="24"/>
          <w:rtl w:val="0"/>
        </w:rPr>
        <w:t xml:space="preserve">Volume 10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Brasília: OAB Editora; Editora Universidade de Brasília, 2021. p. 549-563.  </w:t>
      </w:r>
    </w:p>
    <w:p w:rsidR="00000000" w:rsidDel="00000000" w:rsidP="00000000" w:rsidRDefault="00000000" w:rsidRPr="00000000" w14:paraId="00000007">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DIREITO ACHADO NA RUA: por que (ainda) é tão difícil construir uma teoria</w:t>
      </w:r>
    </w:p>
    <w:p w:rsidR="00000000" w:rsidDel="00000000" w:rsidP="00000000" w:rsidRDefault="00000000" w:rsidRPr="00000000" w14:paraId="0000000A">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crítica do direito no Brasil</w:t>
      </w:r>
    </w:p>
    <w:p w:rsidR="00000000" w:rsidDel="00000000" w:rsidP="00000000" w:rsidRDefault="00000000" w:rsidRPr="00000000" w14:paraId="0000000B">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Sara da Nova Quadros Côrtes [Nota </w:t>
      </w:r>
      <w:r w:rsidDel="00000000" w:rsidR="00000000" w:rsidRPr="00000000">
        <w:rPr>
          <w:rFonts w:ascii="Cambria Math" w:cs="Cambria Math" w:eastAsia="Cambria Math" w:hAnsi="Cambria Math"/>
          <w:sz w:val="24"/>
          <w:szCs w:val="24"/>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jc w:val="right"/>
        <w:rPr>
          <w:rFonts w:ascii="Arial" w:cs="Arial" w:eastAsia="Arial" w:hAnsi="Arial"/>
          <w:b w:val="1"/>
          <w:sz w:val="24"/>
          <w:szCs w:val="24"/>
        </w:rPr>
      </w:pPr>
      <w:r w:rsidDel="00000000" w:rsidR="00000000" w:rsidRPr="00000000">
        <w:rPr>
          <w:rFonts w:ascii="Arial" w:cs="Arial" w:eastAsia="Arial" w:hAnsi="Arial"/>
          <w:sz w:val="24"/>
          <w:szCs w:val="24"/>
          <w:rtl w:val="0"/>
        </w:rPr>
        <w:t xml:space="preserve">O otimismo não é uma celebração mas uma orientação para uma ação transformadora. José Geraldo de Sousa Júnior ao “Brasil de Fato” em fevereiro de 2020.</w:t>
      </w: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549</w:t>
      </w:r>
    </w:p>
    <w:p w:rsidR="00000000" w:rsidDel="00000000" w:rsidP="00000000" w:rsidRDefault="00000000" w:rsidRPr="00000000" w14:paraId="00000011">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tempos espinhosos e incertos trago nesta comunicação perguntas espinhosas. Boaventura Santos em sua obra “A crítica da razão indolente” trazia esta perplexidade qual seja: “Por que é tão difícil construir uma teoria crítica?” (SANTOS, 2001, p. 23). Para nos orientar este autor, prudentemente, alerta “Não há conhecimento em geral, tal como não há ignorância em geral.” Sendo assim “O que ignoramos é sempre a ignorância de uma certa forma de conhecimento e vice-versa o que conhecemos é sempre o conhecimento em relação a uma certa forma de ignorância”. (SANTOS, 2001, p. 29). Neste momento temos a tarefa de perguntar quais as formas de ignorância se relacionam com o que conhecemos nestes 30 anos. </w:t>
      </w:r>
    </w:p>
    <w:p w:rsidR="00000000" w:rsidDel="00000000" w:rsidP="00000000" w:rsidRDefault="00000000" w:rsidRPr="00000000" w14:paraId="00000014">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Proponho pensar que, dentre os temas que mais ignoramos, mesmo na teoria crítica do direito é o tema da escravidão e do racismo estrutural, das lutas dos escravizados e quilombolas, e, em especial, da agência intelectual dos negros e negras ao longo da história do Brasil e, por isso, tem sido tão difícil construir uma teoria crítica, de base empírica e, singularmente, brasileira. Quando estudamos a vinda de imigrantes nos ensinam como algo positivo pois a chegada dos imigrantes muito agregou culturalmente ao país. Não estudamos, como aponta Flávio dos Santos Gomes o texto das chamadas “instruções” dos Fazendeiros de Vassouras, em 1854, acerca do controle social da vida escrava e das consequentes mudanças no cotidiano da relação senhor/escravo”. Segundo este historiador</w:t>
      </w:r>
    </w:p>
    <w:p w:rsidR="00000000" w:rsidDel="00000000" w:rsidP="00000000" w:rsidRDefault="00000000" w:rsidRPr="00000000" w14:paraId="00000015">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A comissão permanente nomeada teria como principal função fiscalizar e ‘empregar os últimos esforços’ no sentido de os fazendeiros adotarem as ‘medidas’ deliberadas. As medidas eram constituídas de seis itens. O primeiro dizia respeito ao emprego de colonos nas fazendas. Segundo percepções dos participantes da reunião, fazia indispensável que os proprietários em Vassouras mantivessem um número relativo de pessoas livres trabalhando e/ou morando nas suas fazendas. Era inclusive indicada a proporcionalidade necessária: ‘uma pessoa livre por doze escravos; duas por 25, cinco por cinquenta, sete por cem, dez por duzentos; e daí para cima mais duas pessoas livres por cada cem escravos que acrescerem”. Além disso, frisavam eles que essa medida tinha um caráter econômico, no caso ‘mercantil’, e também aquele em “relação a segurança”. (...) O item seguinte das ‘instruções’ corrobora a nossa interpretação. Dizia então ‘[...] segundodevem igualmente os fazendeiros ter armamento correspondente ao número correspondente ao </w:t>
      </w:r>
    </w:p>
    <w:p w:rsidR="00000000" w:rsidDel="00000000" w:rsidP="00000000" w:rsidRDefault="00000000" w:rsidRPr="00000000" w14:paraId="00000017">
      <w:pPr>
        <w:spacing w:line="360" w:lineRule="auto"/>
        <w:ind w:left="226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550</w:t>
      </w:r>
    </w:p>
    <w:p w:rsidR="00000000" w:rsidDel="00000000" w:rsidP="00000000" w:rsidRDefault="00000000" w:rsidRPr="00000000" w14:paraId="00000019">
      <w:pPr>
        <w:spacing w:line="36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‘pessoas livres, depositado em uma casa-forte e sempre pronto para qualquer ocorrência”. (GOMES, 2006, p. 238-240). [Final da citação].</w:t>
      </w:r>
    </w:p>
    <w:p w:rsidR="00000000" w:rsidDel="00000000" w:rsidP="00000000" w:rsidRDefault="00000000" w:rsidRPr="00000000" w14:paraId="0000001A">
      <w:pPr>
        <w:spacing w:line="360" w:lineRule="auto"/>
        <w:ind w:left="226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Alerta o autor para formação de uma milícia leal branca e fundamentalmente antiescrava, pois ao enfatizarem a colonização, os fazendeiros destacavam a questão da segurança e da prevenção contra insurreições escravas, pois, segundo o autor estava nas instruções dos Fazendeiros de Vassouras em 1854 que</w:t>
      </w:r>
    </w:p>
    <w:p w:rsidR="00000000" w:rsidDel="00000000" w:rsidP="00000000" w:rsidRDefault="00000000" w:rsidRPr="00000000" w14:paraId="0000001C">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O escravo é o inimigo inconciliável, a adição de mais alguma libras de pólvora ao paiol presta a fazer explosão, entretanto que o colono é um braço amigo, um companheiro de armas, com lealdade se pode contar na ocasião da luta: os interesses são comuns. Quantos, no momento do perigo não dariam metade da sua fortuna para terem a seu lado alguns colonos que os defendessem da horda bárbara sequiosa de vingança. (GOMES, 2006, p. 240). [Final da citação].</w:t>
      </w:r>
    </w:p>
    <w:p w:rsidR="00000000" w:rsidDel="00000000" w:rsidP="00000000" w:rsidRDefault="00000000" w:rsidRPr="00000000" w14:paraId="0000001E">
      <w:pPr>
        <w:spacing w:line="360" w:lineRule="auto"/>
        <w:ind w:left="2268" w:firstLine="709.000000000000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Conclui o autor que este momento é fundador não somente da relação entre senhores, agregados e escravos, mas também de uma guerra entre brancos e negros, europeus e africanos. </w:t>
      </w:r>
    </w:p>
    <w:p w:rsidR="00000000" w:rsidDel="00000000" w:rsidP="00000000" w:rsidRDefault="00000000" w:rsidRPr="00000000" w14:paraId="00000020">
      <w:pPr>
        <w:spacing w:line="360" w:lineRule="auto"/>
        <w:ind w:firstLine="709"/>
        <w:jc w:val="both"/>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Em que medida a Universidade foi até aqui o espaço social privilegiado de produção de geração e geração de brancos descendentes destes colonos (portugueses, italianos, alemães, espanhóis, franceses) cumprindo a profecia desejada pelos Fazendeiros de Vassouras? Estes que propuseram, no século XIX, o financiamento de mão de obra branca para formar uma massa de trabalhadores "pois na hora do grande conflito "eles (os brancos) saberiam de que lado ficar”. Hoje esta profecia se traduz na inércia do campo progressista diante do genocídio dos jovens negros em periferias urbanas e, ainda, nos discursos e práticas meritocráticas. Importa ter lente para ver - os conflitos atuais como, por exemplo, a tensão (acadêmica, intelectual, política e judicial) na implantação das cotas na graduação e pós-graduação e das cotas para docentes - o significado racista. Como a branquitude tem se revelado na sua melhor forma racista neste cotidiano de burlas visíveis e invisíveis, sorrateiras, por vezes cínicas, por não ter se convencido daquilo que o Legislativo, Judiciário e Executivo se dobraram por pressão dos movimentos negros, mesmo que provisoriamente: a revisão da concepção de igualdade frente a desigualdades raciais. </w:t>
      </w:r>
      <w:r w:rsidDel="00000000" w:rsidR="00000000" w:rsidRPr="00000000">
        <w:rPr>
          <w:rFonts w:ascii="Arial" w:cs="Arial" w:eastAsia="Arial" w:hAnsi="Arial"/>
          <w:sz w:val="24"/>
          <w:szCs w:val="24"/>
          <w:vertAlign w:val="superscript"/>
          <w:rtl w:val="0"/>
        </w:rPr>
        <w:t xml:space="preserve">[Nota 1]</w:t>
      </w:r>
    </w:p>
    <w:p w:rsidR="00000000" w:rsidDel="00000000" w:rsidP="00000000" w:rsidRDefault="00000000" w:rsidRPr="00000000" w14:paraId="00000021">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Thula Pires (2020) em recente debate sobre </w:t>
      </w:r>
      <w:r w:rsidDel="00000000" w:rsidR="00000000" w:rsidRPr="00000000">
        <w:rPr>
          <w:rFonts w:ascii="Arial" w:cs="Arial" w:eastAsia="Arial" w:hAnsi="Arial"/>
          <w:b w:val="1"/>
          <w:sz w:val="24"/>
          <w:szCs w:val="24"/>
          <w:rtl w:val="0"/>
        </w:rPr>
        <w:t xml:space="preserve">Judicialização da Política e politização do Judiciário </w:t>
      </w:r>
      <w:r w:rsidDel="00000000" w:rsidR="00000000" w:rsidRPr="00000000">
        <w:rPr>
          <w:rFonts w:ascii="Arial" w:cs="Arial" w:eastAsia="Arial" w:hAnsi="Arial"/>
          <w:sz w:val="24"/>
          <w:szCs w:val="24"/>
          <w:rtl w:val="0"/>
        </w:rPr>
        <w:t xml:space="preserve">no Seminário “Democracia em Colapso?” traz o tema do genocídio negro e indígena em curso ininterrupto, nestes 30 anos de Constituição, e, citando Edson Cardoso explicita "o sangue preto e sangue indígena sempre foram para todos os grupos políticos a moeda de troca da governabilidade no Brasil". Afirma ainda que, “nenhum grupo político abriu mão do capital político de sujeição, subordinação e negociação a partir de sangue preto e sangue indígena” (PIRES, 2020). Não precisa ir muito longe para ver o reduzido número de desapropriações de terra, demarcação de territórios quilombolas, demarcação de terra indígena em período chamado democrático.</w:t>
      </w:r>
    </w:p>
    <w:p w:rsidR="00000000" w:rsidDel="00000000" w:rsidP="00000000" w:rsidRDefault="00000000" w:rsidRPr="00000000" w14:paraId="00000022">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551</w:t>
      </w:r>
    </w:p>
    <w:p w:rsidR="00000000" w:rsidDel="00000000" w:rsidP="00000000" w:rsidRDefault="00000000" w:rsidRPr="00000000" w14:paraId="0000002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que nos cabe neste trabalho penso ser importante levantar agendas de pesquisa que possam perguntar sobre o sentido metodológico e político do elo “achado” do “Direito Achado na Rua”, não para, numa erudição estéril, criar questiúnculas metodológicas, mas sim para perguntar quem achou o que e onde? Esta questão alimenta um imaginário para dar vida longa a esta que, se configura, ainda hoje, como uma das mais potentes e permanentes escolas de pensamento crítico pois articula e orienta gerações na atuação da assessoria jurídica aos movimentos sociais. Em tempos de rupturas sociais e políticas profundas o questionamento sobre o “sujeito que acha” e qual o sentido do “achado” são tão importantes quanto o debate sobre o “direito” e a “rua” para alimentar uma vida longa para esta escola. </w:t>
      </w:r>
    </w:p>
    <w:p w:rsidR="00000000" w:rsidDel="00000000" w:rsidP="00000000" w:rsidRDefault="00000000" w:rsidRPr="00000000" w14:paraId="00000026">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Roberto Lyra Filho já nos dava pistas ao tratar de ideologia, privilégios e arbítrios na formulação do direito e antidireito como concreto pensado, dialeticamente, afirmando que</w:t>
      </w:r>
    </w:p>
    <w:p w:rsidR="00000000" w:rsidDel="00000000" w:rsidP="00000000" w:rsidRDefault="00000000" w:rsidRPr="00000000" w14:paraId="00000027">
      <w:pPr>
        <w:spacing w:line="360" w:lineRule="auto"/>
        <w:ind w:left="2268" w:firstLine="709.000000000000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Pense o leitor na energia com que o racista proclama a “superioridade” do branco sobre o negro; com que o machista denuncia a “inferioridade” da mulher diante do homem; com que o burguês atribui ao “radical” o rompimento da “paz social” (que é, na verdade, o sossego para gozar, sem “contestação”, os seus privilégios de classe dominante). (LYRA FILHO, 1982, p. 19-20). [Final da citação].</w:t>
      </w:r>
    </w:p>
    <w:p w:rsidR="00000000" w:rsidDel="00000000" w:rsidP="00000000" w:rsidRDefault="00000000" w:rsidRPr="00000000" w14:paraId="00000029">
      <w:pPr>
        <w:spacing w:line="360" w:lineRule="auto"/>
        <w:ind w:left="2268" w:firstLine="709.000000000000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Nesta sua obra “O que é Direito?” o autor afirma que</w:t>
      </w:r>
    </w:p>
    <w:p w:rsidR="00000000" w:rsidDel="00000000" w:rsidP="00000000" w:rsidRDefault="00000000" w:rsidRPr="00000000" w14:paraId="0000002B">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De qualquer maneira, em sistema capitalista ou socialista, a questão classista não esgota a problemática do Direito: permanecem aspectos de opressão dos grupos, cujos Direitos Humanos são postergados, por normas, inclusive legais. Já citamos a questão das raças, religião, sexos – que hoje preocupam os juristas do marxismo não-dogmático (LYRA FILHO, 1982, p. 19, grifo nosso). [Final da citação].</w:t>
      </w:r>
    </w:p>
    <w:p w:rsidR="00000000" w:rsidDel="00000000" w:rsidP="00000000" w:rsidRDefault="00000000" w:rsidRPr="00000000" w14:paraId="0000002D">
      <w:pPr>
        <w:spacing w:line="360" w:lineRule="auto"/>
        <w:ind w:left="2268" w:firstLine="709.000000000000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Complementa ainda que “Quando falamos em Direito e Antidireito, obviamente, não nos referimos a duas entidades abstratas e, sim, ao processo dialético do Direito, em que as suas negações, objetivadas em normas, constituem um elo do processo mesmo e abrem campo à síntese, à superação, no itinerário progressivo.” </w:t>
      </w:r>
    </w:p>
    <w:p w:rsidR="00000000" w:rsidDel="00000000" w:rsidP="00000000" w:rsidRDefault="00000000" w:rsidRPr="00000000" w14:paraId="0000002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Nesta dialética social do direito insere o conceito de direito “como modelo avançado de legítima organização social da liberdade” sendo este (o debate da liberdade) o principal legado desenvolvido na obra de José Geraldo de Sousa Junior </w:t>
      </w:r>
      <w:r w:rsidDel="00000000" w:rsidR="00000000" w:rsidRPr="00000000">
        <w:rPr>
          <w:rFonts w:ascii="Arial" w:cs="Arial" w:eastAsia="Arial" w:hAnsi="Arial"/>
          <w:sz w:val="24"/>
          <w:szCs w:val="24"/>
          <w:vertAlign w:val="superscript"/>
          <w:rtl w:val="0"/>
        </w:rPr>
        <w:t xml:space="preserve">[Nota 2]</w:t>
      </w:r>
      <w:r w:rsidDel="00000000" w:rsidR="00000000" w:rsidRPr="00000000">
        <w:rPr>
          <w:rFonts w:ascii="Arial" w:cs="Arial" w:eastAsia="Arial" w:hAnsi="Arial"/>
          <w:sz w:val="24"/>
          <w:szCs w:val="24"/>
          <w:rtl w:val="0"/>
        </w:rPr>
        <w:t xml:space="preserve"> que, hoje, reconhecemos aqui neste seminário “O Direito como liberdade”. Importante trazer o texto onde está inserido o conceito:</w:t>
      </w:r>
    </w:p>
    <w:p w:rsidR="00000000" w:rsidDel="00000000" w:rsidP="00000000" w:rsidRDefault="00000000" w:rsidRPr="00000000" w14:paraId="00000030">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Justiça é Justiça Social, antes de tudo: é atualização dos princípios condutores, emergindo nas lutas sociais, para levar à criação duma sociedade em que cessem a exploração e opressão do homem pelo homem; e o Direito não é mais, nem menos, do que a expressão daqueles princípios supremos, enquanto modelo avançado de legítima organização social da liberdade. Mas até a injustiça como também o Antidireito (isto é, a constituição de normas ilegítimas e sua imposição em sociedades mal organizadas) fazem parte do processo, pois nem a sociedade justa, nem a Justiça corretamente vista, nem o Direito mesmo, o legítimo, nascem dum berço metafísico ou são presente generoso dos deuses: eles brotam nas oposições, no conflito, no caminho penoso do progresso, com avanços e recuos, momentos solares e terríveis eclipses (LYRA FILHO, 1982, p. 99). [Final da citação].</w:t>
      </w:r>
    </w:p>
    <w:p w:rsidR="00000000" w:rsidDel="00000000" w:rsidP="00000000" w:rsidRDefault="00000000" w:rsidRPr="00000000" w14:paraId="00000032">
      <w:pPr>
        <w:spacing w:line="360" w:lineRule="auto"/>
        <w:ind w:left="2268" w:firstLine="709.000000000000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552</w:t>
      </w:r>
    </w:p>
    <w:p w:rsidR="00000000" w:rsidDel="00000000" w:rsidP="00000000" w:rsidRDefault="00000000" w:rsidRPr="00000000" w14:paraId="0000003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Do ponto de vista metodológico e político podemos afirmar que Justiça é justiça história e, portanto, só há justiça com verdade histórica estando aqui o déficit teórico metodológico do campo da teoria crítica em geral e do direito no Brasil. O próprio autor nos indica o método</w:t>
      </w:r>
    </w:p>
    <w:p w:rsidR="00000000" w:rsidDel="00000000" w:rsidP="00000000" w:rsidRDefault="00000000" w:rsidRPr="00000000" w14:paraId="0000003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line="36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Direito é processo, dentro do processo histórico: não é uma coisa feita, perfeita e acabada; é aquele vir-a-ser que se enriquece nos movimentos de libertação das classes e grupos ascendentes e que definha nas explorações e opressões que o contra-dizem, mas de cujas próprias contradições brotarão as novas conquistas (LYRA FILHO, 1982, p. 99). [Final da citação].</w:t>
      </w:r>
    </w:p>
    <w:p w:rsidR="00000000" w:rsidDel="00000000" w:rsidP="00000000" w:rsidRDefault="00000000" w:rsidRPr="00000000" w14:paraId="00000038">
      <w:pPr>
        <w:spacing w:line="360" w:lineRule="auto"/>
        <w:ind w:left="226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Importa aqui refletir sobre este principal legado que, ontologicamente, caracteriza o direito que é o debate sobre a liberdade. Uma boa localização do tema podemos encontrar em Maria Sueli Rodrigues de Sousa (2019) ao prefaciar a Obra “Constitucionalismo e Quilombos: famílias negras no enfrentamento racismo de Estado” afirmando que:</w:t>
      </w:r>
    </w:p>
    <w:p w:rsidR="00000000" w:rsidDel="00000000" w:rsidP="00000000" w:rsidRDefault="00000000" w:rsidRPr="00000000" w14:paraId="0000003A">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A obra faz fissura na narrativa oficial de nação por tematizar liberdade, igualdade e propriedade, o que interpreto como evidência de que as categorias têm sido apresentadas como erro semântico, ou a racialização apagou mais da metade da população brasileira e a maior parte da humanidade, considerando que o afirmado como liberdade, igualdade e propriedade não alcança a população não branca. (SOUSA, 2019, p. XXIV, grifo nosso). [Final da citação].</w:t>
      </w:r>
    </w:p>
    <w:p w:rsidR="00000000" w:rsidDel="00000000" w:rsidP="00000000" w:rsidRDefault="00000000" w:rsidRPr="00000000" w14:paraId="0000003C">
      <w:pPr>
        <w:spacing w:line="360" w:lineRule="auto"/>
        <w:ind w:left="2268" w:firstLine="709.000000000000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Importa aqui reter que não há como construir uma teoria crítica do direito sem racializar, ou seja, sem tomar raça como conceito orientador da construção da narrativa da nação brasileira e suas relações com terra e trabalho, temas centrais de volumes do Direito Achado na Rua. </w:t>
      </w:r>
    </w:p>
    <w:p w:rsidR="00000000" w:rsidDel="00000000" w:rsidP="00000000" w:rsidRDefault="00000000" w:rsidRPr="00000000" w14:paraId="0000003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referida autora busca tematizar os sentidos e arrazoado que funda o “apartamento racial que distancia a população não branca do universo categorizado”. Ao tematizar a liberdade aproxima-se do caminho crítico do direito achado na rua ao afirmar que</w:t>
      </w:r>
    </w:p>
    <w:p w:rsidR="00000000" w:rsidDel="00000000" w:rsidP="00000000" w:rsidRDefault="00000000" w:rsidRPr="00000000" w14:paraId="0000003F">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Os sentidos cultivados como liberdade trazem em comum sua abstração: a liberdade como ideia ou cumprimento das regras ou causalidade da vontade (KANT, 1980); como negadora da liberdade substancial (MARX, 1989), sem a precisão do que seja esta; como sentido da política (ARENDT, 2000). A abstração ou falta de precisão semântica é enfrentada ao enfrentar a luta pelo território como empreendida pelos afro-brasileiros como luta por pertencimento à comunidade política brasileira. (SOUSA, 2019, p. XXIV). [Final da citação].</w:t>
      </w:r>
    </w:p>
    <w:p w:rsidR="00000000" w:rsidDel="00000000" w:rsidP="00000000" w:rsidRDefault="00000000" w:rsidRPr="00000000" w14:paraId="00000041">
      <w:pPr>
        <w:spacing w:line="360" w:lineRule="auto"/>
        <w:ind w:left="2268" w:firstLine="709.000000000000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Podemos destacar aqui que também está em curso uma luta por pertencimento à comunidade acadêmica brasileira que não significa apenas compor o corpo discente. Ao problematizar a “díade liberdade como oposto da escravidão” afirma que tratando-se de conceito ocidental não condiz com os sentidos acionados pelas sociedades africanas:</w:t>
      </w:r>
    </w:p>
    <w:p w:rsidR="00000000" w:rsidDel="00000000" w:rsidP="00000000" w:rsidRDefault="00000000" w:rsidRPr="00000000" w14:paraId="00000043">
      <w:pPr>
        <w:spacing w:line="36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Argumentam que ‘no conceito ocidental, a antítese de escravidão é liberdade significa autonomia e falta de restrições sociais. Entretanto na maioria das sociedades africanas, a liberdade não está em afastar-se numa autonomia sem sentido e perigosa, um poder – um apego que ocorria dentro de arcabouço hierárquico bem definido. É nesta direção que o estrangeiro comprado teria de mover-se para não reduzir sua marginalidade inicial. Aqui a antítese de escravidão não é liberdade no sentido de autonomia, mas sim pertencer, fazer parte. (COOPER; HOLT; SCOTT apud SOUSA, 2019, p. XXIV). [Final da citação].</w:t>
      </w:r>
    </w:p>
    <w:p w:rsidR="00000000" w:rsidDel="00000000" w:rsidP="00000000" w:rsidRDefault="00000000" w:rsidRPr="00000000" w14:paraId="00000045">
      <w:pPr>
        <w:spacing w:line="360" w:lineRule="auto"/>
        <w:ind w:left="2268" w:firstLine="709.000000000000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553</w:t>
      </w:r>
    </w:p>
    <w:p w:rsidR="00000000" w:rsidDel="00000000" w:rsidP="00000000" w:rsidRDefault="00000000" w:rsidRPr="00000000" w14:paraId="0000004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Conclui a autora que “o sentido da liberdade como pertencimento à comunidade política, além de confrontar a pretensa universalidade ocidental, traz a materialidade inexistente no conceito de liberdade liberal denunciada por Marx”. Sendo assim não garantir o pertencimento territorial é manter a condição de escravização. Quais os sentidos em não garantir o pertencimento acadêmico, epistêmico e metodológico. Essas são as questões teóricas para uma teoria crítica do direito no Brasil. </w:t>
      </w:r>
    </w:p>
    <w:p w:rsidR="00000000" w:rsidDel="00000000" w:rsidP="00000000" w:rsidRDefault="00000000" w:rsidRPr="00000000" w14:paraId="00000049">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Universidade assim como o direito no modo como o conhecemos são instituições modernas. Susan Buck-Morss num texto denominado “Hegel e o Haiti” afirma que “O paradoxo entre o discurso da liberdade e a prática da escravidão marcou a ascensão de uma série de nações ocidentais no interior da nascente economia global moderna.” Aimé Cesaire denominado “profeta do regresso” no seu “Discurso sobre colonialismo” dirige um discurso aos intelectuais burgueses sobre “processo dos valores da Europa capitalista responsável pelo empreendimento etnocidário qual seja a colonização.” (CESAIRE, 1978) Devemos considerar com Amilcar Cabral que “a libertação nacional de um povo é a reconquista da personalidade histórica deste povo, é seu regresso a história pela destruição da dominação imperialista a que esteve sujeito”. Assim poderemos ver que o próprio processo de construção e a própria denominação de “Constituição Cidadã” não deu conta de reconhecer no seu preâmbulo a escravidão optando por inserir “DEUS”. Ao não racializar não se conseguiu até aqui explicitar as políticas sociais como políticas reparatórias da escravidão pois há um enquadramento de direitos de minorias, lutas setoriais ou mesmo identitárias. </w:t>
      </w:r>
    </w:p>
    <w:p w:rsidR="00000000" w:rsidDel="00000000" w:rsidP="00000000" w:rsidRDefault="00000000" w:rsidRPr="00000000" w14:paraId="0000004A">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liberdade na sua dimensão de reconhecimento do direito ao trabalho não foi garantida às empregadas domésticas, nem mesmo garantindo a jornada de trabalho. O parágrafo único do artigo 7ª da CF/88 ao não inserir o inciso XIII qual seja, “XIII - duração do trabalho normal não superior a oito horas diárias e quarenta e quatro semanais” perpetua o empreendimento etnocidário da colonização, como a face cruel da modernidade. Se pensarmos a liberdade na dimensão de pertencimento a um território o que dizer de um texto constitucional que no conjunto textual principal sequer traz a categoria “quilombo”? A Constituição quando trata no texto principal é no artigo 216 - § 5º como “reminiscências históricas dos antigos quilombos.” Quando reconhece o direito a terra é no “Ato das Disposições Transitórias como algo remanescente e transitório, sem explicitar a “personalidade jurídica histórica” dos quilombos. Reconhecer esse artigo 68 como avanço agrário e fundiário não implica silenciar sobre o racismo institucional da formulação. </w:t>
      </w:r>
    </w:p>
    <w:p w:rsidR="00000000" w:rsidDel="00000000" w:rsidP="00000000" w:rsidRDefault="00000000" w:rsidRPr="00000000" w14:paraId="0000004B">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dialética social do direito evidencia que, mesmo com o racismo inscrito no silêncio de mais de 100 anos num texto constitucional, a organização social da liberdade, a resistência e voz dos quilombolas se faz ouvir, e o sujeito coletivo de direito se constitui, mas a morosidade do Estado brasileiro na realização do direito dos quilombolas a titulação dos seus territórios continuou por 30 anos. Segundo João Aparecido dos Santos Oliveira o processo de titulação dos territórios quilombolas no Brasil tem acontecido de forma absurdamente lenta. Franciele Petry Schramm, em matéria publicada pela ONG Terra de Direitos, em 12 de fevereiro de 2019, afirma que “atualmente existe 1.716 processos administrativos, 37 para titulação de territórios quilombolas abertos no Incra e </w:t>
      </w:r>
      <w:r w:rsidDel="00000000" w:rsidR="00000000" w:rsidRPr="00000000">
        <w:rPr>
          <w:rFonts w:ascii="Arial" w:cs="Arial" w:eastAsia="Arial" w:hAnsi="Arial"/>
          <w:b w:val="1"/>
          <w:sz w:val="24"/>
          <w:szCs w:val="24"/>
          <w:rtl w:val="0"/>
        </w:rPr>
        <w:t xml:space="preserve">apenas 44 comunidades quilombolas tituladas pelo Instituto em 30 anos da Constituição Federal de 1988, sendo 23 tituladas apenas, parcialmente.</w:t>
      </w:r>
      <w:r w:rsidDel="00000000" w:rsidR="00000000" w:rsidRPr="00000000">
        <w:rPr>
          <w:rFonts w:ascii="Arial" w:cs="Arial" w:eastAsia="Arial" w:hAnsi="Arial"/>
          <w:sz w:val="24"/>
          <w:szCs w:val="24"/>
          <w:rtl w:val="0"/>
        </w:rPr>
        <w:t xml:space="preserve"> (OLIVEIRA, 2020, p. 37). </w:t>
      </w:r>
    </w:p>
    <w:p w:rsidR="00000000" w:rsidDel="00000000" w:rsidP="00000000" w:rsidRDefault="00000000" w:rsidRPr="00000000" w14:paraId="0000004C">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Destaca-se que: “considerando o ritmo de titulações desde então, serão necessários 1.170 anos para que todos 1.716 processos para titulação dos quilombos abertos no Instituto sejam concluídos”</w:t>
      </w:r>
    </w:p>
    <w:p w:rsidR="00000000" w:rsidDel="00000000" w:rsidP="00000000" w:rsidRDefault="00000000" w:rsidRPr="00000000" w14:paraId="0000004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554</w:t>
      </w:r>
    </w:p>
    <w:p w:rsidR="00000000" w:rsidDel="00000000" w:rsidP="00000000" w:rsidRDefault="00000000" w:rsidRPr="00000000" w14:paraId="0000004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(SCHRAMM apud OLIVEIRA, 2020, p. 42). Enfatiza a autora, a existência de 3.212 comunidades quilombolas reconhecidas pela Fundação Cultural Palmares – FCP. </w:t>
      </w:r>
    </w:p>
    <w:p w:rsidR="00000000" w:rsidDel="00000000" w:rsidP="00000000" w:rsidRDefault="00000000" w:rsidRPr="00000000" w14:paraId="00000051">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Mesmo refletindo sobre a liberdade na sua estrutura mais liberal como direitos individuais nota-se a armadilha constitucional ao </w:t>
      </w:r>
      <w:r w:rsidDel="00000000" w:rsidR="00000000" w:rsidRPr="00000000">
        <w:rPr>
          <w:rFonts w:ascii="Arial" w:cs="Arial" w:eastAsia="Arial" w:hAnsi="Arial"/>
          <w:b w:val="1"/>
          <w:sz w:val="24"/>
          <w:szCs w:val="24"/>
          <w:rtl w:val="0"/>
        </w:rPr>
        <w:t xml:space="preserve">considerar o tráfico ilícito de entorpecentes e drogas afins</w:t>
      </w:r>
      <w:r w:rsidDel="00000000" w:rsidR="00000000" w:rsidRPr="00000000">
        <w:rPr>
          <w:rFonts w:ascii="Arial" w:cs="Arial" w:eastAsia="Arial" w:hAnsi="Arial"/>
          <w:sz w:val="24"/>
          <w:szCs w:val="24"/>
          <w:rtl w:val="0"/>
        </w:rPr>
        <w:t xml:space="preserve">, com a mesma hediondez do terrorismo e da tortura. Por que denominamos de democracia um período que juntou na mesma legislação terrorismo tortura e venda de maconha por jovens negros de periferia? O inciso 43 do artigo 5º afirma que: “XLIII - a lei considerará crimes inafiançáveis e insuscetíveis de graça ou anistia a prática </w:t>
      </w:r>
      <w:r w:rsidDel="00000000" w:rsidR="00000000" w:rsidRPr="00000000">
        <w:rPr>
          <w:rFonts w:ascii="Arial" w:cs="Arial" w:eastAsia="Arial" w:hAnsi="Arial"/>
          <w:b w:val="1"/>
          <w:sz w:val="24"/>
          <w:szCs w:val="24"/>
          <w:rtl w:val="0"/>
        </w:rPr>
        <w:t xml:space="preserve">da tortura, o tráfico ilícito de entorpecentes e drogas afins</w:t>
      </w:r>
      <w:r w:rsidDel="00000000" w:rsidR="00000000" w:rsidRPr="00000000">
        <w:rPr>
          <w:rFonts w:ascii="Arial" w:cs="Arial" w:eastAsia="Arial" w:hAnsi="Arial"/>
          <w:sz w:val="24"/>
          <w:szCs w:val="24"/>
          <w:rtl w:val="0"/>
        </w:rPr>
        <w:t xml:space="preserve">, o </w:t>
      </w:r>
      <w:r w:rsidDel="00000000" w:rsidR="00000000" w:rsidRPr="00000000">
        <w:rPr>
          <w:rFonts w:ascii="Arial" w:cs="Arial" w:eastAsia="Arial" w:hAnsi="Arial"/>
          <w:b w:val="1"/>
          <w:sz w:val="24"/>
          <w:szCs w:val="24"/>
          <w:rtl w:val="0"/>
        </w:rPr>
        <w:t xml:space="preserve">terrorismo</w:t>
      </w:r>
      <w:r w:rsidDel="00000000" w:rsidR="00000000" w:rsidRPr="00000000">
        <w:rPr>
          <w:rFonts w:ascii="Arial" w:cs="Arial" w:eastAsia="Arial" w:hAnsi="Arial"/>
          <w:sz w:val="24"/>
          <w:szCs w:val="24"/>
          <w:rtl w:val="0"/>
        </w:rPr>
        <w:t xml:space="preserve"> e os definidos como crimes hediondos, por eles respondendo os mandantes, os executores e os que, podendo evitá-los, se omitirem”. Usando uma ferramenta central para a burguesia qual seja a sanção castigo a branquitude usa para si a retribuição-sanção prêmio e para os negras e negras a retribuição-sanção castigo. Thula Pires nos chama a lucidez: “Como pudemos chamar de democrático período que (com esta política de drogas) aumentou o encarceramento em 707%, e que em 2006-2016 permitiu aumento de 658% no encarceramento de mulheres. A democracia se sustentou na violência como norma não como algo episódico que pode acontecer excepcionalmente. (PIRES, 2020). </w:t>
      </w:r>
    </w:p>
    <w:p w:rsidR="00000000" w:rsidDel="00000000" w:rsidP="00000000" w:rsidRDefault="00000000" w:rsidRPr="00000000" w14:paraId="00000052">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questão de fundo aqui seria: Quais as condições sócio-históricas e imediatas de produção do discurso permitiram a reinstituição e permanências das formas jurídicas do racismo estrutural na Constituição de 1988 e na sua interpretação e aplicação? Quais os sujeitos estiveram na posição de pesquisador e qual lugar destes temas, ou melhor, da racialização destes temas? Podemos afirmar que o “achado” esteve muito influenciado por uma sociologia do trabalho ou sociologia rural que já criticada por Guerreiro Ramos fez transplante de pensamentos estrangeiro e interditou a racialização. </w:t>
      </w:r>
    </w:p>
    <w:p w:rsidR="00000000" w:rsidDel="00000000" w:rsidP="00000000" w:rsidRDefault="00000000" w:rsidRPr="00000000" w14:paraId="00000053">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Thula Pires em recente texto afirma que</w:t>
      </w:r>
    </w:p>
    <w:p w:rsidR="00000000" w:rsidDel="00000000" w:rsidP="00000000" w:rsidRDefault="00000000" w:rsidRPr="00000000" w14:paraId="00000054">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Desde a invasão europeia e consolidação do projeto colonial em terras brasileiras, a raça determina a hierarquia a partir da qual se organizam relações intersubjetivas e, principalmente, institucionais. No entanto, apesar de ser um aspecto absolutamente estruturante e reinventado a cada período, são raras as análises que se dedicam a pautar essa categoria em imbricação com outras como gênero, classe e sexualidade na leitura de processos políticos relevantes da vida nacional. (PIRES, 2018, p. 1056, grifo nosso). [Final da citação]</w:t>
      </w:r>
    </w:p>
    <w:p w:rsidR="00000000" w:rsidDel="00000000" w:rsidP="00000000" w:rsidRDefault="00000000" w:rsidRPr="00000000" w14:paraId="00000056">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Mesmo ao tratar daquele que foi o período de maior violência recente, as pesquisas e investigações jurídicas ao não racializar se perdem nos “achados”, como denuncia Thula Pires neste texto “Estruturas Intocadas: Racismo e Ditadura no Rio de Janeiro”:</w:t>
      </w:r>
    </w:p>
    <w:p w:rsidR="00000000" w:rsidDel="00000000" w:rsidP="00000000" w:rsidRDefault="00000000" w:rsidRPr="00000000" w14:paraId="00000058">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O objetivo desse trabalho é oferecer a partir de algumas formas de resistência negra contra a Ditadura, organizadas nas décadas de 1960, 1970 e 1980, exemplos de processos de violência e enfrentamento que são costumeiramente silenciados nos trabalhos relacionados ao período, mas que podem informar muito sobre o que se consolidou como violência de Estado naquele momento, em períodos anteriores e naqueles que se sucederam. O primeiro aspecto que precisa ser destacado tem relação com as negativas em racializa as experiências das Comissões da Verdade que se instituíram no Brasil. No âmbito da Comissão Nacional da Verdade, a questão racial não é apresentada de maneira transversal, tal como se evidenciou nas violências perpetradas, muito menos como tratamento apartado. Em algumas experiências estaduais foi possível, ainda que tardiamente e não sem disputa, oferecer algumas referências que marcassem a relação entre racismo e ditadura empresarial-militar, como no Rio de Janeiro e São Paulo. Em todos os casos, o silenciamento ou abertura lateralizada enfrentaram o desafio de responder a perguntas como: “o</w:t>
      </w:r>
    </w:p>
    <w:p w:rsidR="00000000" w:rsidDel="00000000" w:rsidP="00000000" w:rsidRDefault="00000000" w:rsidRPr="00000000" w14:paraId="0000005A">
      <w:pPr>
        <w:spacing w:line="360" w:lineRule="auto"/>
        <w:jc w:val="both"/>
        <w:rPr/>
      </w:pPr>
      <w:r w:rsidDel="00000000" w:rsidR="00000000" w:rsidRPr="00000000">
        <w:rPr>
          <w:rtl w:val="0"/>
        </w:rPr>
      </w:r>
    </w:p>
    <w:p w:rsidR="00000000" w:rsidDel="00000000" w:rsidP="00000000" w:rsidRDefault="00000000" w:rsidRPr="00000000" w14:paraId="0000005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555</w:t>
      </w:r>
    </w:p>
    <w:p w:rsidR="00000000" w:rsidDel="00000000" w:rsidP="00000000" w:rsidRDefault="00000000" w:rsidRPr="00000000" w14:paraId="0000005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line="36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houve de específico na violência perpetrada contra negros no período da ditadura militar?”, “a violência sofrida por negros no período não foram as mesmas a que estavam secularmente submetidos?”, “Como caracterizar uma violência da ditadura estritamente pautada no racismo”? Tais perguntas só fazem sentido diante das seguintes premissas: 1) uma visão simplista sobre o racismo, entendido puramente na sua dimensão intersubjetiva e dolosa; 2) a ideia de que só é possível entender o racismo a partir de seus efeitos sobre corpos negros; 3) na incapacidade de atribuir humanidade a corpos que habitam e representam a zona o não ser (PIRES, 2018, p. 1056). [Final da citação]</w:t>
      </w:r>
    </w:p>
    <w:p w:rsidR="00000000" w:rsidDel="00000000" w:rsidP="00000000" w:rsidRDefault="00000000" w:rsidRPr="00000000" w14:paraId="0000005E">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line="360" w:lineRule="auto"/>
        <w:ind w:firstLine="709"/>
        <w:jc w:val="both"/>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Fruto da luta do movimento negro e dos intelectuais negros no embate constante com o Estado e com a branquitude, inclusive crítica, a Universidade no Brasil vive novos tempos, novos espaços e novos estudantes. Hoje tem no seu corpo discente, inclusive pela implantação de cotas e de cursos noturnos, o maior contingente jovens negros e negras, indígenas, quilombolas e estudantes moradores das periferias urbanas, seguindo uma tendência geral de democratização na composição do Ensino Superior em todo país como mostram recentes estudos da ANDIFES. Mas podemos afirmar que a Universidade é mais negra, indígena, feminina e popular? Estes públicos tiveram acesso à Universidade na graduação em sua maioria e pós-graduação (em minoria), muitos acessando bolsas de pesquisa e extensão, em tempo recente e curto. Veja o exemplo da Universidade Federal da Bahia que fez 70 anos em 2016. O relatório “UFBA em números”: “Em 70 anos, (a UFBA) graduou perto de 105 mil alunos e titulou cerca de 3 mil doutores e 12 mil mestres, sendo a mais importante Instituição de Ensino Superior de nosso Estado”. Do ponto de vista quantitativo e qualitativo garantiu-se como espaço branco e elitista no fazer e pensar acadêmicos. Ainda no seu corpo docente a UFBA que está numa cidade de 86% da população negra tem 2% de docentes negros e negras e, até o ano de 2019 não havia implantado a lei de cotas para docentes (lei 12.990/2014), que foi aprovada em 2014, havendo forte resistência das instâncias deliberativas. </w:t>
      </w:r>
      <w:r w:rsidDel="00000000" w:rsidR="00000000" w:rsidRPr="00000000">
        <w:rPr>
          <w:rFonts w:ascii="Arial" w:cs="Arial" w:eastAsia="Arial" w:hAnsi="Arial"/>
          <w:sz w:val="24"/>
          <w:szCs w:val="24"/>
          <w:vertAlign w:val="superscript"/>
          <w:rtl w:val="0"/>
        </w:rPr>
        <w:t xml:space="preserve">[Nota 3]</w:t>
      </w:r>
    </w:p>
    <w:p w:rsidR="00000000" w:rsidDel="00000000" w:rsidP="00000000" w:rsidRDefault="00000000" w:rsidRPr="00000000" w14:paraId="00000060">
      <w:pPr>
        <w:spacing w:line="360" w:lineRule="auto"/>
        <w:ind w:firstLine="709"/>
        <w:jc w:val="both"/>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Podemos perguntar “Como, no ambiente universitário, as cotas sociais e raciais podem significar - para além da reparação e reconhecimento das injustiças históricas – o aperfeiçoamento e a mudança no pensar e fazer da própria Universidade?”. “Quais os sentidos epistêmicos da – mesmo que tímida - democratização do ensino superior?” Considerando que a Universidade, apesar de um espaço de articulação de diversos saberes costuma ser reconhecida pela sua excelência acadêmica pela produção científica, é preciso situar o debate crítico ao paradigma científico e ao estatuto epistemológico adotado pelas ciências sociais modernas como o positivismo científico, pretensão de neutralidade e universalidade; etnocentrismo/eurocentrismo; racismo e androcentrismo e as matrizes teoréticas coloniais. </w:t>
      </w:r>
      <w:r w:rsidDel="00000000" w:rsidR="00000000" w:rsidRPr="00000000">
        <w:rPr>
          <w:rFonts w:ascii="Arial" w:cs="Arial" w:eastAsia="Arial" w:hAnsi="Arial"/>
          <w:sz w:val="24"/>
          <w:szCs w:val="24"/>
          <w:vertAlign w:val="superscript"/>
          <w:rtl w:val="0"/>
        </w:rPr>
        <w:t xml:space="preserve">[Nota 4]</w:t>
      </w:r>
    </w:p>
    <w:p w:rsidR="00000000" w:rsidDel="00000000" w:rsidP="00000000" w:rsidRDefault="00000000" w:rsidRPr="00000000" w14:paraId="00000061">
      <w:pPr>
        <w:spacing w:line="360" w:lineRule="auto"/>
        <w:jc w:val="both"/>
        <w:rPr>
          <w:rFonts w:ascii="Arial" w:cs="Arial" w:eastAsia="Arial" w:hAnsi="Arial"/>
          <w:sz w:val="24"/>
          <w:szCs w:val="24"/>
          <w:vertAlign w:val="superscript"/>
        </w:rPr>
      </w:pP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556</w:t>
      </w:r>
    </w:p>
    <w:p w:rsidR="00000000" w:rsidDel="00000000" w:rsidP="00000000" w:rsidRDefault="00000000" w:rsidRPr="00000000" w14:paraId="0000006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É urgente conceituar e denunciar as consequências do epistemicídio e valorizar as formulações e reflexões teóricas produzidas nas fronteiras epistemológicas que reconhecem a criatividade metodológica. É urgente neste cenário pensar nas fronteiras epistemológicas, quando devemos avançar para além delas, rompê-las ou torná-las mais fluídas. No debate sobre a validade do conhecimento e as relações entre verdade e poder devemos pautar discussões como a construção da fundamentação epistemológica das ciências e o fenômeno histórico moderno monocultural e sua pretensão de racionalidade - neutralidade metodológica universal escondendo as relações de poder eurocêntricos e epistemicidas. Propomos explorar os debates sobre as fronteiras do conhecimento, a necropolítica, o multiculturalismo e a análise do discurso. Ao enfrentar os desafios epistemológicos a partir da percepção do racismo institucional mais evidenciado por esta presença dos sujeitos protagonistas da pesquisa podemos contribuir para diluir as armadilhas da promessa de neutralidade axiológica, da demarcação teórica pelo argumento de autoridade e, principalmente, das repercussões sociais, políticas e subjetivas do epistemicídio. </w:t>
      </w:r>
    </w:p>
    <w:p w:rsidR="00000000" w:rsidDel="00000000" w:rsidP="00000000" w:rsidRDefault="00000000" w:rsidRPr="00000000" w14:paraId="00000065">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Muitos teóricos críticos no direito e na teoria social não se debruçaram sobre as “opressões de grupos” ou trataram no enquadramento de “direito de minorias” ou como uma “variável” ao se depararem com debate do racismo estrutural e do patriarcado. Podemos observar que alguns ao se colocar no debate público diante das categorias raça e racismo, por ora dizem “não sei” mas vamos estudar (os mais prudentes), outros “não quero saber” (já em vias de abandonar a arena) e outros pior “tenho raiva de quem sabe”. Tomaremos aqui como hipótese estes antagonismos como tradução do “pacto narcisístico da branquitude”. Este impede composição de uma demanda urgente que é recolocar as ideologias no centro do debate e reconhecer o novo cenário de disputa para os juristas do marxismo não-dogmático como fez Roberto Lyra Filho com pés na sua época. Por certo que este processo de transformação não poderia ocorrer sem tensões, rupturas e mesmo ameaças de retrocessos. Em recente texto Djamila Ribeiro aponta que</w:t>
      </w:r>
    </w:p>
    <w:p w:rsidR="00000000" w:rsidDel="00000000" w:rsidP="00000000" w:rsidRDefault="00000000" w:rsidRPr="00000000" w14:paraId="00000066">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Nos anos 1990, em sua tese de doutorado defendida na USP, Maria Aparecida Bento, mais conhecida como Cida Bento Cunhou a expressão “pacto narcísico da branquitude” - um acordo silencioso entre pessoas brancas que se contratam, se premiam, se aplaudem, se protegem. Narciso era um jovem caçador e se achava tão belo que só conseguiu se apaixonar pela própria imagem. A sacada de Cida Bento em trazer Narciso para pensar a branquitude nos oferece um horizonte de possibilidades. (BENTO apud RIBEIRO, 2019). [Final da citação]</w:t>
      </w:r>
    </w:p>
    <w:p w:rsidR="00000000" w:rsidDel="00000000" w:rsidP="00000000" w:rsidRDefault="00000000" w:rsidRPr="00000000" w14:paraId="00000068">
      <w:pPr>
        <w:spacing w:line="360" w:lineRule="auto"/>
        <w:ind w:left="2268" w:firstLine="709.000000000000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desafio é ideológico e o racismo é estrutural, de modo de não se trata de comportamentos individuais. O que e quanto de liberdade “merecem” negros, quilombolas, indígenas, na luta de classes? O quanto de liberdade acadêmica para escolher temas métodos e recortes de pesquisa, possuem nesta nova composição? O quanto de liberdade tem estes para dirigir processos políticos? Para partilhar poder acadêmico dos grupos consolidados? Trago a palavra “merecimento” pois uma das ideologias que devemos enfrentar é a meritocracia. Meritocracia conceituada por Dora Lúcia Lima Bertúlio (1997) em importante Seminário ocorrido Brasília ao final da década de 1990 que gerou um livro “Multiculturalismo e Racismo: uma comparação Brasil – Estados Unidos”.</w:t>
      </w:r>
    </w:p>
    <w:p w:rsidR="00000000" w:rsidDel="00000000" w:rsidP="00000000" w:rsidRDefault="00000000" w:rsidRPr="00000000" w14:paraId="0000006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557</w:t>
      </w:r>
    </w:p>
    <w:p w:rsidR="00000000" w:rsidDel="00000000" w:rsidP="00000000" w:rsidRDefault="00000000" w:rsidRPr="00000000" w14:paraId="0000006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DUAS HOMENAGENS: Dora Lúcia de Lima Bertúlio e Roberto Lyra Filho</w:t>
      </w:r>
    </w:p>
    <w:p w:rsidR="00000000" w:rsidDel="00000000" w:rsidP="00000000" w:rsidRDefault="00000000" w:rsidRPr="00000000" w14:paraId="0000006D">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Para desenvolver esta questão do merecimento gostaria de completar esta comunicação com uma imagem da leitura da Universidade sobre o Brasil mais “profundo” como se costuma dizer. O Brasil “de dentro”, neste caso dos camponeses do Oeste da Bahia. A imagem é de um questionamento de um docente numa Banca de Mestrado, em 2017, sujo tema era “Saneamento Básico como Direito Humano: Um Estudo em localidades rurais do município de São Desidério.” Segundo a autora Amanda dos Santos da Silva o município de São Desidério - Localizado no extremo Oeste da Bahia, com uma população estimada em 32.640 habitantes (IBGE, 2015), tendo o Censo de 2010 contabilizado 27.659 habitantes, com uma população rural de 19.026 habitantes (68,79 % do total), resultando em uma densidade demográfica de 1,82hab./km², é conhecido, nacionalmente, pela produção de grãos e fibras em larga escala, com um PIB per capita que o coloca na posição dos 2% de municípios mais ricos do Brasil, embora o Censo do IBGE (2010) mostrasse que 30% de sua população vive em domicílios com uma renda per capita inferior a R$ 70,00 mensais, ou seja, abaixo da linha de miséria.” Ao defender o saneamento básico como direito humano a autora afirma que “Tais características despertam questionamentos aos discursos do “progresso” aos municípios que implementam projetos de grande porte e que sustentam a macroeconomia, expressando as contradições do sistema econômico”. Neste momento do debate o docente em banca afirma que não haveria como levar os avanços tecnológicos do saneamento básico aos camponeses da região oeste, pois “assim como ao final de século XIX as mulheres não deveriam votar (como queriam as sufragistas nos EUA) pois seguiriam os votos dos seus maridos”. Por uma analogia afirma o docente também aqui neste caso “tudo tem seu tempo”. Esse tempo lento que nos trouxe a situações emergentes violações concretas de direitos é alimentado pela ideologia do merecimento, quem merece o que e quando, e quem define isso. O centro do debate é a meritocracia. </w:t>
      </w:r>
    </w:p>
    <w:p w:rsidR="00000000" w:rsidDel="00000000" w:rsidP="00000000" w:rsidRDefault="00000000" w:rsidRPr="00000000" w14:paraId="0000006F">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Sendo assim, proponho, aqui, que devemos homenagear, igualmente, os 30 anos do “Direito Achado na Rua” e, também, os 30 anos de defesa da Dissertação </w:t>
      </w:r>
      <w:r w:rsidDel="00000000" w:rsidR="00000000" w:rsidRPr="00000000">
        <w:rPr>
          <w:rFonts w:ascii="Arial" w:cs="Arial" w:eastAsia="Arial" w:hAnsi="Arial"/>
          <w:b w:val="1"/>
          <w:sz w:val="24"/>
          <w:szCs w:val="24"/>
          <w:rtl w:val="0"/>
        </w:rPr>
        <w:t xml:space="preserve">“Direito e relações raciais: uma introdução crítica ao racismo”</w:t>
      </w:r>
      <w:r w:rsidDel="00000000" w:rsidR="00000000" w:rsidRPr="00000000">
        <w:rPr>
          <w:rFonts w:ascii="Arial" w:cs="Arial" w:eastAsia="Arial" w:hAnsi="Arial"/>
          <w:sz w:val="24"/>
          <w:szCs w:val="24"/>
          <w:rtl w:val="0"/>
        </w:rPr>
        <w:t xml:space="preserve"> de Dora Lúcia Lima Bertúlio defendida em 1989 na Universidade Federal de Santa Catarina, pois, igualmente, influenciou uma geração. </w:t>
      </w:r>
    </w:p>
    <w:p w:rsidR="00000000" w:rsidDel="00000000" w:rsidP="00000000" w:rsidRDefault="00000000" w:rsidRPr="00000000" w14:paraId="00000070">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Dora Lúcia de Lima Bertúlio para além de trabalhar as relações entre direito e justiça, direito e ideologia e direito e conflito social, deu régua e compasso debater mérito e meritocracia. No Seminário, transformado em livro “Multiculturalismo e Racismo” Dora Lúcia escreve sobre “Enfrentamento do racismo em projeto democrático: a possibilidade jurídica” numa aposta no direito. Esta leitura pode ajudar hoje a desvendar silêncios. Segundo Dora Lúcia de Lima Bertúlio</w:t>
      </w:r>
    </w:p>
    <w:p w:rsidR="00000000" w:rsidDel="00000000" w:rsidP="00000000" w:rsidRDefault="00000000" w:rsidRPr="00000000" w14:paraId="00000071">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A meritocracia tem sido um valor criado e reproduzido nas diversas formações sociais e, enquanto parte integrante de processos ideológicos de dominação, é elevado à categoria de verdadeiro em si próprio. É como se o talento para o sucesso dependesse única e exclusivamente do indivíduo, sem qualquer interferência do meio. Não estou advogando a ausência ou impropriedade do mérito. O que ocorre é que as categorias que importam em mérito em qualquer das áreas das relações sociais somente se constituem em tal talento por meio de a prioris que são estabelecidos no contexto de valores de dada formação social. Isto posto, mérito não significa outra coisa que a competência especifica para determinada ação ou posição, de acordo com parâmetros preestabelecidos por algo</w:t>
      </w:r>
    </w:p>
    <w:p w:rsidR="00000000" w:rsidDel="00000000" w:rsidP="00000000" w:rsidRDefault="00000000" w:rsidRPr="00000000" w14:paraId="00000073">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558</w:t>
      </w:r>
    </w:p>
    <w:p w:rsidR="00000000" w:rsidDel="00000000" w:rsidP="00000000" w:rsidRDefault="00000000" w:rsidRPr="00000000" w14:paraId="0000007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line="36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 alguém. Ainda que se objetivem esses parâmetros, eles serão sempre objetivados a partir de uma intenção – que será subjetiva. (BERTÚLIO, 1997). [Final da citação]</w:t>
      </w:r>
    </w:p>
    <w:p w:rsidR="00000000" w:rsidDel="00000000" w:rsidP="00000000" w:rsidRDefault="00000000" w:rsidRPr="00000000" w14:paraId="00000078">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autora explica ainda que</w:t>
      </w:r>
    </w:p>
    <w:p w:rsidR="00000000" w:rsidDel="00000000" w:rsidP="00000000" w:rsidRDefault="00000000" w:rsidRPr="00000000" w14:paraId="0000007A">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Se o mérito é parte de um sistema de valor, que valores estão previstos na sociedade brasileira em se pensando o dado em se pensando o dado “raça”? Integrando os motivos específicos da formação social brasileira para apreensão e reprodução do valor social dos negros que me referi no segundo tópico, a sociedade brasileira é um resultado de dois dos mais poderosos processos de exploração e genocídio que a história ocidental moderna experimentou: colonização e escravidão. Esses processos tiveram base do seu sucesso na expropriação cultural e material dos povos antigos e, consequentemente necessitou de um arcabouço de valores consequentemente renovável para cumprir seus objetivos, mais como uma linha comum que é a inferioridade dos indivíduos e sociedades pilhadas. Essa característica deve ser entendida como um elemento diferenciador dos povos negros, índios e brancos, para se pensa no valor e introjeções de valores que montam personalidades e comportamentos, através dos séculos, e que constituem uma das categorias do mérito. Nesse sentido, a matriz colonial e escravagista indicará, para o grupo dominante, os limites do que lhe interessa quanto talento par o sucesso, ou seja, que meritocracia é. (BERTÚLIO, 1997). [Final da citação]</w:t>
      </w:r>
    </w:p>
    <w:p w:rsidR="00000000" w:rsidDel="00000000" w:rsidP="00000000" w:rsidRDefault="00000000" w:rsidRPr="00000000" w14:paraId="0000007C">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Thula Pires e Ana Flauzina ao comentar a publicação da dissertação em livro revelam que</w:t>
      </w:r>
    </w:p>
    <w:p w:rsidR="00000000" w:rsidDel="00000000" w:rsidP="00000000" w:rsidRDefault="00000000" w:rsidRPr="00000000" w14:paraId="0000007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line="36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A publicação de sua dissertação trinta anos depois de sua defesa indica, de um lado, que o racismo epistêmico e o colonialismo jurídico nos espoliou por três décadas da obra que introduziu a discussão racial no estudo e na prática do Direito. De outro lado, revela a potência e sofisticação crítico-téorica de um pensamento negro ancestralmente forjado e contemporaneamente atento aos conflitos tanto estruturais quanto urgentes da sociedade brasileira. Dando volta em sentido anti-horário na “árvore do esquecimento”, Dora nos confronta historiográfica e normativamente com o Direito enquanto “agente-duplo”, capaz de enunciar normas antirracistas disputadas pelos movimentos negros, ao mesmo tempo em que perpetua e reproduz diferenças raciais hierarquizadoras de nossa humanidade e cidadania. (PIRES; FLAUZINA, 2019). [Final da citação]</w:t>
      </w:r>
    </w:p>
    <w:p w:rsidR="00000000" w:rsidDel="00000000" w:rsidP="00000000" w:rsidRDefault="00000000" w:rsidRPr="00000000" w14:paraId="0000008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 desafio nosso de cada dia é dar a “volta em sentido anti-horário na “árvore do esquecimento” superando qualquer análise sincrônica do direito e sociologia, e buscando na historiografia da escravidão e pós-abolição as amarras ideológicas da formação do pensamento jurídico brasileiro. </w:t>
      </w:r>
    </w:p>
    <w:p w:rsidR="00000000" w:rsidDel="00000000" w:rsidP="00000000" w:rsidRDefault="00000000" w:rsidRPr="00000000" w14:paraId="00000082">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Neste sentido, podemos dizer que José Geraldo dialoga com o pensamento de Roberto Lyra Filho em sínteses criativas. Desta forma, o produto autêntico do direito que não se confunde com a lei, passa a ser, quando se traduzir em “transgressões concretas” produto sempre de uma “negociação” e de “um juízo político” de sujeitos coletivos de direito, declarado e reconhecido. Por que os movimentos sociais em geral e seus estudiosos puseram o racismo - que define as questões infraestruturais, do trabalho e terra - como questões do movimento negro? </w:t>
      </w:r>
    </w:p>
    <w:p w:rsidR="00000000" w:rsidDel="00000000" w:rsidP="00000000" w:rsidRDefault="00000000" w:rsidRPr="00000000" w14:paraId="00000083">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rua para o Lyra é espaço da legítima organização social da liberdade. Quem pode se organizar na rua, quem aparece ou tem sido representado na esfera pública? Penso que do lugar </w:t>
      </w:r>
      <w:r w:rsidDel="00000000" w:rsidR="00000000" w:rsidRPr="00000000">
        <w:rPr>
          <w:rFonts w:ascii="Arial" w:cs="Arial" w:eastAsia="Arial" w:hAnsi="Arial"/>
          <w:b w:val="1"/>
          <w:sz w:val="24"/>
          <w:szCs w:val="24"/>
          <w:rtl w:val="0"/>
        </w:rPr>
        <w:t xml:space="preserve">da nossa branquitude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superscript"/>
          <w:rtl w:val="0"/>
        </w:rPr>
        <w:t xml:space="preserve">[Nota 5]</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559</w:t>
      </w:r>
    </w:p>
    <w:p w:rsidR="00000000" w:rsidDel="00000000" w:rsidP="00000000" w:rsidRDefault="00000000" w:rsidRPr="00000000" w14:paraId="0000008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estrutura imperceptível e visível de privilégios inclusive epistêmicos e metodológicos - não compreendemos a diferença a “zona do ser” para “zona do não ser” referência central da Thula Pires para definir o direito inspirada no Franz Fanon. Em que medida há espaço na esfera acadêmica para revisitar uma história do que </w:t>
      </w:r>
      <w:r w:rsidDel="00000000" w:rsidR="00000000" w:rsidRPr="00000000">
        <w:rPr>
          <w:rFonts w:ascii="Arial" w:cs="Arial" w:eastAsia="Arial" w:hAnsi="Arial"/>
          <w:b w:val="1"/>
          <w:sz w:val="24"/>
          <w:szCs w:val="24"/>
          <w:rtl w:val="0"/>
        </w:rPr>
        <w:t xml:space="preserve">Cida Bento</w:t>
      </w:r>
      <w:r w:rsidDel="00000000" w:rsidR="00000000" w:rsidRPr="00000000">
        <w:rPr>
          <w:rFonts w:ascii="Arial" w:cs="Arial" w:eastAsia="Arial" w:hAnsi="Arial"/>
          <w:sz w:val="24"/>
          <w:szCs w:val="24"/>
          <w:rtl w:val="0"/>
        </w:rPr>
        <w:t xml:space="preserve">, em 1990 cunhou a expressão “pacto narcísico da branquitude” (BENTO, 2001). Os caminhos didáticos e pedagógicos da autocrítica passam pelo reconhecimento de epistemicídios na prática acadêmica e da assessoria jurídica popular. Pode-se ver o epistemicídio ao ler a dialética do senhor e do escravo em Hegel sem perceber ali o Haiti como nos indica Susan Burkmoss em Hegel e o Haiti (2011). </w:t>
      </w:r>
    </w:p>
    <w:p w:rsidR="00000000" w:rsidDel="00000000" w:rsidP="00000000" w:rsidRDefault="00000000" w:rsidRPr="00000000" w14:paraId="00000088">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Há ainda quem diga vendo como um problema, uma distorção perigosa de lente teórica (não seria medo branco, cristão de perder privilégios?): vocês estão racializando o debate! Vivemos um momento interessante pois parece que as condições sócias e teóricas para (romper silêncios e silenciamentos) fazer esta crítica radical da não-racialização da “rua”, da esfera pública estão colocadas. </w:t>
      </w:r>
    </w:p>
    <w:p w:rsidR="00000000" w:rsidDel="00000000" w:rsidP="00000000" w:rsidRDefault="00000000" w:rsidRPr="00000000" w14:paraId="00000089">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Nós da teoria crítica do direito fazemos parte do problema quando nos 30 anos pouco reconhecemos (digo nos volumes) o caráter estrutural e constitutivo da questão racial ou do dispositivo de racialidade. Se fazemos parte do problema podemos fazer da solução. E como nos ensina o professor José Geraldo o otimismo não é uma celebração mas uma orientação para uma ação transformadora.</w:t>
      </w:r>
    </w:p>
    <w:p w:rsidR="00000000" w:rsidDel="00000000" w:rsidP="00000000" w:rsidRDefault="00000000" w:rsidRPr="00000000" w14:paraId="0000008A">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CONSIDERAÇÕES FINAIS</w:t>
      </w:r>
    </w:p>
    <w:p w:rsidR="00000000" w:rsidDel="00000000" w:rsidP="00000000" w:rsidRDefault="00000000" w:rsidRPr="00000000" w14:paraId="0000008C">
      <w:pPr>
        <w:spacing w:line="360" w:lineRule="auto"/>
        <w:ind w:firstLine="708"/>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recente obra denominada “Racismo Estrutural” Silvio Almeida aponta que “Em países como o Brasil, não se poderia pensar em desenvolvimento sem um projeto nacional que atacasse o racismo como fundamento da desigualdade” (2019, p. 195) Remete a obra pouco difundida na Universidade de Alberto Guerreiro Ramos para indicar que, na década de 1950, este autor “chamava a atenção para o fato de que, sem um compromisso político com o desmantelamento do racismo, inclusive com a promoção de uma inteligência negra compromissada com a transformação social e que não fizesse do negro mero objeto de estudo -, a construção de uma nação seria impossível”, e nos parece que assim tem sido. (RAMOS apud ALMEIDA, p. 196). </w:t>
      </w:r>
    </w:p>
    <w:p w:rsidR="00000000" w:rsidDel="00000000" w:rsidP="00000000" w:rsidRDefault="00000000" w:rsidRPr="00000000" w14:paraId="0000008E">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próprio Silvio Almeida explica o peso que “No Brasil, particularmente, é curioso notar como até mesmo os desenvolvimentistas ´progressistas` silenciam sobre a questão racial e, mais do que isso como incorporaram o discurso da democracia racial e da “mestiçagem” de forma acrítica”. Para alguns deles, portanto, “falar de raça e racismo levaria à desintegração social e à criação de conflitos inexistentes” (ALMEIDA, 2019, p. 196). </w:t>
      </w:r>
    </w:p>
    <w:p w:rsidR="00000000" w:rsidDel="00000000" w:rsidP="00000000" w:rsidRDefault="00000000" w:rsidRPr="00000000" w14:paraId="0000008F">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principal consequência em não inserir na consciência jurídica critica o racismo como estrutural – e portanto fundamental para compreender a dialética social do direito - foi não constituir ou</w:t>
      </w:r>
    </w:p>
    <w:p w:rsidR="00000000" w:rsidDel="00000000" w:rsidP="00000000" w:rsidRDefault="00000000" w:rsidRPr="00000000" w14:paraId="0000009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560</w:t>
      </w:r>
    </w:p>
    <w:p w:rsidR="00000000" w:rsidDel="00000000" w:rsidP="00000000" w:rsidRDefault="00000000" w:rsidRPr="00000000" w14:paraId="0000009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reconstituir direitos para enfrentar as singularidades e especificidades da população negra relativas ao acesso à terra urbana e rural (pela influência da sociologia urbana e rural) e ao trabalho (pela influência da sociologia do trabalho), como se fossem demandas setoriais, de uma razão culturalista ou mesmo de uma demanda identitária. Mesmo os direitos sociais conquistados não foram inscritos na consciência jurídica crítica em geral, na sua materialidade, como direitos reparatórios da escravidão e pós-abolição, fragilizando os sentidos das lutas pela sua manutenção e pouco dialogando como os sujeitos coletivos de direito, que jamais acessaram mesmo os mais básicos dos direitos sociais.</w:t>
      </w:r>
    </w:p>
    <w:p w:rsidR="00000000" w:rsidDel="00000000" w:rsidP="00000000" w:rsidRDefault="00000000" w:rsidRPr="00000000" w14:paraId="00000094">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exposto acima a grelha teórica-metodológica do “achado” com uma forte influência da sociologia e da filosofia de viés crítico não racializa o debate e assim não cria as condições para no “devir histórico” criticar a Constituição por não inserir o reconhecimento da escravidão e portanto garantir direitos reparatório como justiça e verdade histórica não só da escravidão mas do pós-abolição </w:t>
      </w:r>
      <w:r w:rsidDel="00000000" w:rsidR="00000000" w:rsidRPr="00000000">
        <w:rPr>
          <w:rFonts w:ascii="Arial" w:cs="Arial" w:eastAsia="Arial" w:hAnsi="Arial"/>
          <w:sz w:val="24"/>
          <w:szCs w:val="24"/>
          <w:vertAlign w:val="superscript"/>
          <w:rtl w:val="0"/>
        </w:rPr>
        <w:t xml:space="preserve">[Nota 6]</w:t>
      </w:r>
      <w:r w:rsidDel="00000000" w:rsidR="00000000" w:rsidRPr="00000000">
        <w:rPr>
          <w:rFonts w:ascii="Arial" w:cs="Arial" w:eastAsia="Arial" w:hAnsi="Arial"/>
          <w:sz w:val="24"/>
          <w:szCs w:val="24"/>
          <w:rtl w:val="0"/>
        </w:rPr>
        <w:t xml:space="preserve"> . </w:t>
      </w:r>
    </w:p>
    <w:p w:rsidR="00000000" w:rsidDel="00000000" w:rsidP="00000000" w:rsidRDefault="00000000" w:rsidRPr="00000000" w14:paraId="00000095">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é também a marca da história mais geral da teoria crítica: o silêncio sobre a questão racial. Reconhecer isso nos põe desafios estruturantes. Reconhecemos o forte viés de originalidade e pontos de fuga metodológico presentes na obra do Roberto Lyra ao tomar como uma chave para entrar no debate a “opressão de grupos” e debater ideologia jurídicas. Para este autor “A ideologia, como crença falsa, leva-nos, portanto, à abordagem da falsa consciência. E esta última se exprime com tanto mais vigor quanto mais frágeis listo é, falsos) são os seus presumidos fundamentos. Estes passam a guiar, então, as nossas atitudes e raciocínios como “evidências” desvairadas.” (LYRA FILHO, 1982, p. 19). </w:t>
      </w:r>
    </w:p>
    <w:p w:rsidR="00000000" w:rsidDel="00000000" w:rsidP="00000000" w:rsidRDefault="00000000" w:rsidRPr="00000000" w14:paraId="00000096">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Podemos apontar a necessidade de recolocar o entendimento sobre privilégios e arbítrios de modo mais estrutural. Os privilégios não são apenas dos racistas, sendo estes apenas as lideranças políticas ou “intelectuais orgânicos” de uma estrutura que, querendo ou não, “privilegia” todos os brancos (independentes destes serem racistas ou antirracistas), pois não depende da vontade individual, preconceito individual ou do sentimento de supremacia branca. Neste sentido o conceito de branquitude </w:t>
      </w:r>
      <w:r w:rsidDel="00000000" w:rsidR="00000000" w:rsidRPr="00000000">
        <w:rPr>
          <w:rFonts w:ascii="Arial" w:cs="Arial" w:eastAsia="Arial" w:hAnsi="Arial"/>
          <w:sz w:val="24"/>
          <w:szCs w:val="24"/>
          <w:vertAlign w:val="superscript"/>
          <w:rtl w:val="0"/>
        </w:rPr>
        <w:t xml:space="preserve">[Nota 7]</w:t>
      </w:r>
      <w:r w:rsidDel="00000000" w:rsidR="00000000" w:rsidRPr="00000000">
        <w:rPr>
          <w:rFonts w:ascii="Arial" w:cs="Arial" w:eastAsia="Arial" w:hAnsi="Arial"/>
          <w:sz w:val="24"/>
          <w:szCs w:val="24"/>
          <w:rtl w:val="0"/>
        </w:rPr>
        <w:t xml:space="preserve"> avança na consciência jurídica da luta pela justiça e verdade histórica que ainda não alcança a centralidade teórica necessária aos desafios de uma teoria crítica no Brasil.</w:t>
      </w:r>
    </w:p>
    <w:p w:rsidR="00000000" w:rsidDel="00000000" w:rsidP="00000000" w:rsidRDefault="00000000" w:rsidRPr="00000000" w14:paraId="00000097">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line="360" w:lineRule="auto"/>
        <w:ind w:left="2268" w:firstLine="709.000000000000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[Inicio da citação] É a síntese jurídica: Seus critérios, porém, não são cristalizações ideológicas de qualquer “essência” metafísica, mas o vetor histórico-social, resultante do estado do processo, indicando o que se pode ver, a cada instante, como direção do progresso da humanidade na sua caminhada</w:t>
      </w:r>
    </w:p>
    <w:p w:rsidR="00000000" w:rsidDel="00000000" w:rsidP="00000000" w:rsidRDefault="00000000" w:rsidRPr="00000000" w14:paraId="00000099">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561</w:t>
      </w:r>
    </w:p>
    <w:p w:rsidR="00000000" w:rsidDel="00000000" w:rsidP="00000000" w:rsidRDefault="00000000" w:rsidRPr="00000000" w14:paraId="0000009B">
      <w:pPr>
        <w:spacing w:line="36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histórica. Esta resultante final (final, não no sentido de eterna, mas de síntese abrangedora do aspecto jurídico naquele processo histórico-social, em sua totalidade e transformações) se reinsere, imediatamente, no processo mesmo, uma vez que a história não pára. A síntese não está por cima ou por baixo, num esquema prévio ou posterior, mas DENTRO DO PROCESSO, AQUI E AGORA. (LYRA FILHO, 1982, p. 90). [Final da citação]</w:t>
      </w:r>
    </w:p>
    <w:p w:rsidR="00000000" w:rsidDel="00000000" w:rsidP="00000000" w:rsidRDefault="00000000" w:rsidRPr="00000000" w14:paraId="0000009C">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Este aqui e agora nos remete a insuficiência no Brasil, contemporâneo, em debater justiça social, pois só há justiça como justiça histórica e como verdade histórica, e o direito sem história é estrutura da ordem. Como mesmo as teorias críticas no direito soterraram o debate reparatório (constitucional) da escravidão, do pós-escravidão e das teorias racialistas do século XX como determinantes no ensino jurídico por um século? Como a teoria crítica do direito constitucional soterrou a revolução do Haiti e homenageia direitos humanos como horizonte sem apontar que esta “conquista” jamais chegou à população negra no Brasil? </w:t>
      </w:r>
    </w:p>
    <w:p w:rsidR="00000000" w:rsidDel="00000000" w:rsidP="00000000" w:rsidRDefault="00000000" w:rsidRPr="00000000" w14:paraId="0000009E">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Podemos concluir que há muito que fazer para romper com subjetividades individuais e coletivas para que se afastem de características e práticas jurídicas de um quadro marcado pela branquitude, eurocentrismo e que podem “pactuar” processos epistemicidas não sem tensões, rupturas e resistências. Esta é o desafio de qualquer grupo ou articulação de intelectuais no Brasil contemporâneo. </w:t>
      </w:r>
    </w:p>
    <w:p w:rsidR="00000000" w:rsidDel="00000000" w:rsidP="00000000" w:rsidRDefault="00000000" w:rsidRPr="00000000" w14:paraId="0000009F">
      <w:pPr>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fim afetivamente gostaria de dizer que o tema mais central do direito achado na rua visto como uma teoria de suporte à assessoria jurídica popular é a legítima organização social da liberdade. Aqui vim pensar junto que não há como tratar da organização da liberdade sem tratar de escravidão e compreender que o racismo é o maior impeditivo da liberdade. Pensando como Nina Simone - “Liberdade é não ter medo”. Sendo assim, trago estas contribuições neste Seminário para agradecer ao Direito Achado na Rua, ao professor José Geraldo, por me ajudar a ser livre, sendo que o sentido de liberdade é pertencimento à uma comunidade neste caso acadêmica e política que me ajuda a enfrentar questões neocoloniais como: você já saiu (para estudar fora do Brasil?)? Pergunta esta que respondo com outra questão: você já entrou (para estudar dentro o Brasil?).</w:t>
      </w:r>
    </w:p>
    <w:p w:rsidR="00000000" w:rsidDel="00000000" w:rsidP="00000000" w:rsidRDefault="00000000" w:rsidRPr="00000000" w14:paraId="000000A0">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REFERÊNCIAS </w:t>
      </w:r>
    </w:p>
    <w:p w:rsidR="00000000" w:rsidDel="00000000" w:rsidP="00000000" w:rsidRDefault="00000000" w:rsidRPr="00000000" w14:paraId="000000A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rPr>
          <w:rFonts w:ascii="Arial" w:cs="Arial" w:eastAsia="Arial" w:hAnsi="Arial"/>
          <w:sz w:val="24"/>
          <w:szCs w:val="24"/>
        </w:rPr>
      </w:pPr>
      <w:r w:rsidDel="00000000" w:rsidR="00000000" w:rsidRPr="00000000">
        <w:rPr>
          <w:rFonts w:ascii="Arial" w:cs="Arial" w:eastAsia="Arial" w:hAnsi="Arial"/>
          <w:sz w:val="24"/>
          <w:szCs w:val="24"/>
          <w:rtl w:val="0"/>
        </w:rPr>
        <w:t xml:space="preserve">ALMEIDA, Silvio. </w:t>
      </w:r>
      <w:r w:rsidDel="00000000" w:rsidR="00000000" w:rsidRPr="00000000">
        <w:rPr>
          <w:rFonts w:ascii="Arial" w:cs="Arial" w:eastAsia="Arial" w:hAnsi="Arial"/>
          <w:b w:val="1"/>
          <w:sz w:val="24"/>
          <w:szCs w:val="24"/>
          <w:rtl w:val="0"/>
        </w:rPr>
        <w:t xml:space="preserve">Racismo Estrutural</w:t>
      </w:r>
      <w:r w:rsidDel="00000000" w:rsidR="00000000" w:rsidRPr="00000000">
        <w:rPr>
          <w:rFonts w:ascii="Arial" w:cs="Arial" w:eastAsia="Arial" w:hAnsi="Arial"/>
          <w:sz w:val="24"/>
          <w:szCs w:val="24"/>
          <w:rtl w:val="0"/>
        </w:rPr>
        <w:t xml:space="preserve">. São Paulo: Sueli Carneiro, Pólen, 2019. </w:t>
      </w:r>
    </w:p>
    <w:p w:rsidR="00000000" w:rsidDel="00000000" w:rsidP="00000000" w:rsidRDefault="00000000" w:rsidRPr="00000000" w14:paraId="000000A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rPr>
          <w:rFonts w:ascii="Arial" w:cs="Arial" w:eastAsia="Arial" w:hAnsi="Arial"/>
          <w:sz w:val="24"/>
          <w:szCs w:val="24"/>
        </w:rPr>
      </w:pPr>
      <w:r w:rsidDel="00000000" w:rsidR="00000000" w:rsidRPr="00000000">
        <w:rPr>
          <w:rFonts w:ascii="Arial" w:cs="Arial" w:eastAsia="Arial" w:hAnsi="Arial"/>
          <w:sz w:val="24"/>
          <w:szCs w:val="24"/>
          <w:rtl w:val="0"/>
        </w:rPr>
        <w:t xml:space="preserve">AZEVEDO, Célia Maria Marinho de. </w:t>
      </w:r>
      <w:r w:rsidDel="00000000" w:rsidR="00000000" w:rsidRPr="00000000">
        <w:rPr>
          <w:rFonts w:ascii="Arial" w:cs="Arial" w:eastAsia="Arial" w:hAnsi="Arial"/>
          <w:b w:val="1"/>
          <w:sz w:val="24"/>
          <w:szCs w:val="24"/>
          <w:rtl w:val="0"/>
        </w:rPr>
        <w:t xml:space="preserve">Onda negra, medo branco</w:t>
      </w:r>
      <w:r w:rsidDel="00000000" w:rsidR="00000000" w:rsidRPr="00000000">
        <w:rPr>
          <w:rFonts w:ascii="Arial" w:cs="Arial" w:eastAsia="Arial" w:hAnsi="Arial"/>
          <w:sz w:val="24"/>
          <w:szCs w:val="24"/>
          <w:rtl w:val="0"/>
        </w:rPr>
        <w:t xml:space="preserve">: o negro no imaginário das elites século XIX. Rio de Janeiro: Paz e Terra, 1987. </w:t>
      </w:r>
    </w:p>
    <w:p w:rsidR="00000000" w:rsidDel="00000000" w:rsidP="00000000" w:rsidRDefault="00000000" w:rsidRPr="00000000" w14:paraId="000000A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rPr>
          <w:rFonts w:ascii="Arial" w:cs="Arial" w:eastAsia="Arial" w:hAnsi="Arial"/>
          <w:sz w:val="24"/>
          <w:szCs w:val="24"/>
        </w:rPr>
      </w:pPr>
      <w:r w:rsidDel="00000000" w:rsidR="00000000" w:rsidRPr="00000000">
        <w:rPr>
          <w:rFonts w:ascii="Arial" w:cs="Arial" w:eastAsia="Arial" w:hAnsi="Arial"/>
          <w:sz w:val="24"/>
          <w:szCs w:val="24"/>
          <w:rtl w:val="0"/>
        </w:rPr>
        <w:t xml:space="preserve">BENTO, Maria Aparecida Silva. </w:t>
      </w:r>
      <w:r w:rsidDel="00000000" w:rsidR="00000000" w:rsidRPr="00000000">
        <w:rPr>
          <w:rFonts w:ascii="Arial" w:cs="Arial" w:eastAsia="Arial" w:hAnsi="Arial"/>
          <w:b w:val="1"/>
          <w:sz w:val="24"/>
          <w:szCs w:val="24"/>
          <w:rtl w:val="0"/>
        </w:rPr>
        <w:t xml:space="preserve">Psicologia Social do Racismo</w:t>
      </w:r>
      <w:r w:rsidDel="00000000" w:rsidR="00000000" w:rsidRPr="00000000">
        <w:rPr>
          <w:rFonts w:ascii="Arial" w:cs="Arial" w:eastAsia="Arial" w:hAnsi="Arial"/>
          <w:sz w:val="24"/>
          <w:szCs w:val="24"/>
          <w:rtl w:val="0"/>
        </w:rPr>
        <w:t xml:space="preserve">: estudos sobre branquitude e branqueamento no Brasil, Rio de Janeiro: Vozes, 2001.</w:t>
      </w:r>
    </w:p>
    <w:p w:rsidR="00000000" w:rsidDel="00000000" w:rsidP="00000000" w:rsidRDefault="00000000" w:rsidRPr="00000000" w14:paraId="000000A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rPr>
          <w:rFonts w:ascii="Arial" w:cs="Arial" w:eastAsia="Arial" w:hAnsi="Arial"/>
          <w:sz w:val="24"/>
          <w:szCs w:val="24"/>
        </w:rPr>
      </w:pPr>
      <w:r w:rsidDel="00000000" w:rsidR="00000000" w:rsidRPr="00000000">
        <w:rPr>
          <w:rFonts w:ascii="Arial" w:cs="Arial" w:eastAsia="Arial" w:hAnsi="Arial"/>
          <w:sz w:val="24"/>
          <w:szCs w:val="24"/>
          <w:rtl w:val="0"/>
        </w:rPr>
        <w:t xml:space="preserve">BERTÚLIO, Dora Lúcia de Lima. </w:t>
      </w:r>
      <w:r w:rsidDel="00000000" w:rsidR="00000000" w:rsidRPr="00000000">
        <w:rPr>
          <w:rFonts w:ascii="Arial" w:cs="Arial" w:eastAsia="Arial" w:hAnsi="Arial"/>
          <w:b w:val="1"/>
          <w:sz w:val="24"/>
          <w:szCs w:val="24"/>
          <w:rtl w:val="0"/>
        </w:rPr>
        <w:t xml:space="preserve">Direito e relações raciais</w:t>
      </w:r>
      <w:r w:rsidDel="00000000" w:rsidR="00000000" w:rsidRPr="00000000">
        <w:rPr>
          <w:rFonts w:ascii="Arial" w:cs="Arial" w:eastAsia="Arial" w:hAnsi="Arial"/>
          <w:sz w:val="24"/>
          <w:szCs w:val="24"/>
          <w:rtl w:val="0"/>
        </w:rPr>
        <w:t xml:space="preserve">: uma introdução crítica ao racismo. 1989. Dissertação (Mestrado em Direito) – Universidade Federal de Santa Catarina, Florianópolis, 1989. </w:t>
      </w:r>
    </w:p>
    <w:p w:rsidR="00000000" w:rsidDel="00000000" w:rsidP="00000000" w:rsidRDefault="00000000" w:rsidRPr="00000000" w14:paraId="000000A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 Um enfrentamento do racismo em um projeto democrático: a possibilidade jurídica. In: SOUZA, Jessé. </w:t>
      </w:r>
      <w:r w:rsidDel="00000000" w:rsidR="00000000" w:rsidRPr="00000000">
        <w:rPr>
          <w:rFonts w:ascii="Arial" w:cs="Arial" w:eastAsia="Arial" w:hAnsi="Arial"/>
          <w:b w:val="1"/>
          <w:sz w:val="24"/>
          <w:szCs w:val="24"/>
          <w:rtl w:val="0"/>
        </w:rPr>
        <w:t xml:space="preserve">Multiculturalismo e racismo</w:t>
      </w:r>
      <w:r w:rsidDel="00000000" w:rsidR="00000000" w:rsidRPr="00000000">
        <w:rPr>
          <w:rFonts w:ascii="Arial" w:cs="Arial" w:eastAsia="Arial" w:hAnsi="Arial"/>
          <w:sz w:val="24"/>
          <w:szCs w:val="24"/>
          <w:rtl w:val="0"/>
        </w:rPr>
        <w:t xml:space="preserve">: uma comparação Brasil - Estados Unidos. Brasília:</w:t>
      </w:r>
    </w:p>
    <w:p w:rsidR="00000000" w:rsidDel="00000000" w:rsidP="00000000" w:rsidRDefault="00000000" w:rsidRPr="00000000" w14:paraId="000000A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562</w:t>
      </w:r>
    </w:p>
    <w:p w:rsidR="00000000" w:rsidDel="00000000" w:rsidP="00000000" w:rsidRDefault="00000000" w:rsidRPr="00000000" w14:paraId="000000A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rPr>
          <w:rFonts w:ascii="Arial" w:cs="Arial" w:eastAsia="Arial" w:hAnsi="Arial"/>
          <w:sz w:val="24"/>
          <w:szCs w:val="24"/>
        </w:rPr>
      </w:pPr>
      <w:r w:rsidDel="00000000" w:rsidR="00000000" w:rsidRPr="00000000">
        <w:rPr>
          <w:rFonts w:ascii="Arial" w:cs="Arial" w:eastAsia="Arial" w:hAnsi="Arial"/>
          <w:sz w:val="24"/>
          <w:szCs w:val="24"/>
          <w:rtl w:val="0"/>
        </w:rPr>
        <w:t xml:space="preserve">Ministério da Justiça, 1996. Disponível em: </w:t>
      </w:r>
      <w:hyperlink r:id="rId7">
        <w:r w:rsidDel="00000000" w:rsidR="00000000" w:rsidRPr="00000000">
          <w:rPr>
            <w:rFonts w:ascii="Arial" w:cs="Arial" w:eastAsia="Arial" w:hAnsi="Arial"/>
            <w:color w:val="0000ff"/>
            <w:sz w:val="24"/>
            <w:szCs w:val="24"/>
            <w:u w:val="single"/>
            <w:rtl w:val="0"/>
          </w:rPr>
          <w:t xml:space="preserve">https://www.geledes.org.br/enfrentamento-do-racismo-em-projeto-democratico-a-possibilidade-juridica/#gs.woF3OKc</w:t>
        </w:r>
      </w:hyperlink>
      <w:r w:rsidDel="00000000" w:rsidR="00000000" w:rsidRPr="00000000">
        <w:rPr>
          <w:rFonts w:ascii="Arial" w:cs="Arial" w:eastAsia="Arial" w:hAnsi="Arial"/>
          <w:sz w:val="24"/>
          <w:szCs w:val="24"/>
          <w:rtl w:val="0"/>
        </w:rPr>
        <w:t xml:space="preserve"> Acesso em: 19 nov. 2016. </w:t>
      </w:r>
    </w:p>
    <w:p w:rsidR="00000000" w:rsidDel="00000000" w:rsidP="00000000" w:rsidRDefault="00000000" w:rsidRPr="00000000" w14:paraId="000000A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rPr>
          <w:rFonts w:ascii="Arial" w:cs="Arial" w:eastAsia="Arial" w:hAnsi="Arial"/>
          <w:sz w:val="24"/>
          <w:szCs w:val="24"/>
        </w:rPr>
      </w:pPr>
      <w:r w:rsidDel="00000000" w:rsidR="00000000" w:rsidRPr="00000000">
        <w:rPr>
          <w:rFonts w:ascii="Arial" w:cs="Arial" w:eastAsia="Arial" w:hAnsi="Arial"/>
          <w:sz w:val="24"/>
          <w:szCs w:val="24"/>
          <w:rtl w:val="0"/>
        </w:rPr>
        <w:t xml:space="preserve">BUCK-MORSS, Susan. Hegel e o Haiti. </w:t>
      </w:r>
      <w:r w:rsidDel="00000000" w:rsidR="00000000" w:rsidRPr="00000000">
        <w:rPr>
          <w:rFonts w:ascii="Arial" w:cs="Arial" w:eastAsia="Arial" w:hAnsi="Arial"/>
          <w:b w:val="1"/>
          <w:sz w:val="24"/>
          <w:szCs w:val="24"/>
          <w:rtl w:val="0"/>
        </w:rPr>
        <w:t xml:space="preserve">Novos estudos CEBRAP,</w:t>
      </w:r>
      <w:r w:rsidDel="00000000" w:rsidR="00000000" w:rsidRPr="00000000">
        <w:rPr>
          <w:rFonts w:ascii="Arial" w:cs="Arial" w:eastAsia="Arial" w:hAnsi="Arial"/>
          <w:sz w:val="24"/>
          <w:szCs w:val="24"/>
          <w:rtl w:val="0"/>
        </w:rPr>
        <w:t xml:space="preserve"> São Paulo, n. 90, 2011. Disponível em: </w:t>
      </w:r>
      <w:hyperlink r:id="rId8">
        <w:r w:rsidDel="00000000" w:rsidR="00000000" w:rsidRPr="00000000">
          <w:rPr>
            <w:rFonts w:ascii="Arial" w:cs="Arial" w:eastAsia="Arial" w:hAnsi="Arial"/>
            <w:color w:val="0000ff"/>
            <w:sz w:val="24"/>
            <w:szCs w:val="24"/>
            <w:u w:val="single"/>
            <w:rtl w:val="0"/>
          </w:rPr>
          <w:t xml:space="preserve">http://www.scielo.br/scielo.php?script=sci_arttext&amp;pid=S0101-33002011000200010</w:t>
        </w:r>
      </w:hyperlink>
      <w:r w:rsidDel="00000000" w:rsidR="00000000" w:rsidRPr="00000000">
        <w:rPr>
          <w:rFonts w:ascii="Arial" w:cs="Arial" w:eastAsia="Arial" w:hAnsi="Arial"/>
          <w:sz w:val="24"/>
          <w:szCs w:val="24"/>
          <w:rtl w:val="0"/>
        </w:rPr>
        <w:t xml:space="preserve">. Acesso em: 9 fev. 2020. </w:t>
      </w:r>
    </w:p>
    <w:p w:rsidR="00000000" w:rsidDel="00000000" w:rsidP="00000000" w:rsidRDefault="00000000" w:rsidRPr="00000000" w14:paraId="000000B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rPr>
          <w:rFonts w:ascii="Arial" w:cs="Arial" w:eastAsia="Arial" w:hAnsi="Arial"/>
          <w:sz w:val="24"/>
          <w:szCs w:val="24"/>
        </w:rPr>
      </w:pPr>
      <w:r w:rsidDel="00000000" w:rsidR="00000000" w:rsidRPr="00000000">
        <w:rPr>
          <w:rFonts w:ascii="Arial" w:cs="Arial" w:eastAsia="Arial" w:hAnsi="Arial"/>
          <w:sz w:val="24"/>
          <w:szCs w:val="24"/>
          <w:rtl w:val="0"/>
        </w:rPr>
        <w:t xml:space="preserve">CÉSAIRE, Aimé. </w:t>
      </w:r>
      <w:r w:rsidDel="00000000" w:rsidR="00000000" w:rsidRPr="00000000">
        <w:rPr>
          <w:rFonts w:ascii="Arial" w:cs="Arial" w:eastAsia="Arial" w:hAnsi="Arial"/>
          <w:b w:val="1"/>
          <w:sz w:val="24"/>
          <w:szCs w:val="24"/>
          <w:rtl w:val="0"/>
        </w:rPr>
        <w:t xml:space="preserve">Discurso sobre o Colonialismo</w:t>
      </w:r>
      <w:r w:rsidDel="00000000" w:rsidR="00000000" w:rsidRPr="00000000">
        <w:rPr>
          <w:rFonts w:ascii="Arial" w:cs="Arial" w:eastAsia="Arial" w:hAnsi="Arial"/>
          <w:sz w:val="24"/>
          <w:szCs w:val="24"/>
          <w:rtl w:val="0"/>
        </w:rPr>
        <w:t xml:space="preserve">. Lisboa: Livraria Sá da Costa, 1978. </w:t>
      </w:r>
    </w:p>
    <w:p w:rsidR="00000000" w:rsidDel="00000000" w:rsidP="00000000" w:rsidRDefault="00000000" w:rsidRPr="00000000" w14:paraId="000000B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rPr>
          <w:rFonts w:ascii="Arial" w:cs="Arial" w:eastAsia="Arial" w:hAnsi="Arial"/>
          <w:sz w:val="24"/>
          <w:szCs w:val="24"/>
        </w:rPr>
      </w:pPr>
      <w:r w:rsidDel="00000000" w:rsidR="00000000" w:rsidRPr="00000000">
        <w:rPr>
          <w:rFonts w:ascii="Arial" w:cs="Arial" w:eastAsia="Arial" w:hAnsi="Arial"/>
          <w:sz w:val="24"/>
          <w:szCs w:val="24"/>
          <w:rtl w:val="0"/>
        </w:rPr>
        <w:t xml:space="preserve">CARONE, Iray; BENTO, Maria Aparecida Silva (org.). </w:t>
      </w:r>
      <w:r w:rsidDel="00000000" w:rsidR="00000000" w:rsidRPr="00000000">
        <w:rPr>
          <w:rFonts w:ascii="Arial" w:cs="Arial" w:eastAsia="Arial" w:hAnsi="Arial"/>
          <w:b w:val="1"/>
          <w:sz w:val="24"/>
          <w:szCs w:val="24"/>
          <w:rtl w:val="0"/>
        </w:rPr>
        <w:t xml:space="preserve">Psicologia social do racismo</w:t>
      </w:r>
      <w:r w:rsidDel="00000000" w:rsidR="00000000" w:rsidRPr="00000000">
        <w:rPr>
          <w:rFonts w:ascii="Arial" w:cs="Arial" w:eastAsia="Arial" w:hAnsi="Arial"/>
          <w:sz w:val="24"/>
          <w:szCs w:val="24"/>
          <w:rtl w:val="0"/>
        </w:rPr>
        <w:t xml:space="preserve">: estudos sobre branquitude e branqueamento no Brasil. 2. ed. Petrópolis: Vozes, 2003. 189 p. </w:t>
      </w:r>
    </w:p>
    <w:p w:rsidR="00000000" w:rsidDel="00000000" w:rsidP="00000000" w:rsidRDefault="00000000" w:rsidRPr="00000000" w14:paraId="000000B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rPr>
          <w:rFonts w:ascii="Arial" w:cs="Arial" w:eastAsia="Arial" w:hAnsi="Arial"/>
          <w:sz w:val="24"/>
          <w:szCs w:val="24"/>
        </w:rPr>
      </w:pPr>
      <w:r w:rsidDel="00000000" w:rsidR="00000000" w:rsidRPr="00000000">
        <w:rPr>
          <w:rFonts w:ascii="Arial" w:cs="Arial" w:eastAsia="Arial" w:hAnsi="Arial"/>
          <w:sz w:val="24"/>
          <w:szCs w:val="24"/>
          <w:rtl w:val="0"/>
        </w:rPr>
        <w:t xml:space="preserve">GOMES, Flávio dos Santos. </w:t>
      </w:r>
      <w:r w:rsidDel="00000000" w:rsidR="00000000" w:rsidRPr="00000000">
        <w:rPr>
          <w:rFonts w:ascii="Arial" w:cs="Arial" w:eastAsia="Arial" w:hAnsi="Arial"/>
          <w:b w:val="1"/>
          <w:sz w:val="24"/>
          <w:szCs w:val="24"/>
          <w:rtl w:val="0"/>
        </w:rPr>
        <w:t xml:space="preserve">Histórias de Quilombolas</w:t>
      </w:r>
      <w:r w:rsidDel="00000000" w:rsidR="00000000" w:rsidRPr="00000000">
        <w:rPr>
          <w:rFonts w:ascii="Arial" w:cs="Arial" w:eastAsia="Arial" w:hAnsi="Arial"/>
          <w:sz w:val="24"/>
          <w:szCs w:val="24"/>
          <w:rtl w:val="0"/>
        </w:rPr>
        <w:t xml:space="preserve">: mocambos e comunidades de senzalas no Rio de Janeiro, século XIX. São Paulo: Companhia das Letras, 2006. </w:t>
      </w:r>
    </w:p>
    <w:p w:rsidR="00000000" w:rsidDel="00000000" w:rsidP="00000000" w:rsidRDefault="00000000" w:rsidRPr="00000000" w14:paraId="000000B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rPr>
          <w:rFonts w:ascii="Arial" w:cs="Arial" w:eastAsia="Arial" w:hAnsi="Arial"/>
          <w:sz w:val="24"/>
          <w:szCs w:val="24"/>
        </w:rPr>
      </w:pPr>
      <w:r w:rsidDel="00000000" w:rsidR="00000000" w:rsidRPr="00000000">
        <w:rPr>
          <w:rFonts w:ascii="Arial" w:cs="Arial" w:eastAsia="Arial" w:hAnsi="Arial"/>
          <w:sz w:val="24"/>
          <w:szCs w:val="24"/>
          <w:rtl w:val="0"/>
        </w:rPr>
        <w:t xml:space="preserve">LIMA, Márcia. Discriminação e desigualdades raciais no Brasil: obra de Carlos Hasenbalg quarenta anos depois. </w:t>
      </w:r>
      <w:r w:rsidDel="00000000" w:rsidR="00000000" w:rsidRPr="00000000">
        <w:rPr>
          <w:rFonts w:ascii="Arial" w:cs="Arial" w:eastAsia="Arial" w:hAnsi="Arial"/>
          <w:b w:val="1"/>
          <w:sz w:val="24"/>
          <w:szCs w:val="24"/>
          <w:rtl w:val="0"/>
        </w:rPr>
        <w:t xml:space="preserve">Portal Geledés</w:t>
      </w:r>
      <w:r w:rsidDel="00000000" w:rsidR="00000000" w:rsidRPr="00000000">
        <w:rPr>
          <w:rFonts w:ascii="Arial" w:cs="Arial" w:eastAsia="Arial" w:hAnsi="Arial"/>
          <w:sz w:val="24"/>
          <w:szCs w:val="24"/>
          <w:rtl w:val="0"/>
        </w:rPr>
        <w:t xml:space="preserve">, [s. l.], 15 jan. 2020. Disponível em: </w:t>
      </w:r>
      <w:hyperlink r:id="rId9">
        <w:r w:rsidDel="00000000" w:rsidR="00000000" w:rsidRPr="00000000">
          <w:rPr>
            <w:rFonts w:ascii="Arial" w:cs="Arial" w:eastAsia="Arial" w:hAnsi="Arial"/>
            <w:color w:val="0000ff"/>
            <w:sz w:val="24"/>
            <w:szCs w:val="24"/>
            <w:u w:val="single"/>
            <w:rtl w:val="0"/>
          </w:rPr>
          <w:t xml:space="preserve">https://www.geledes.org.br/discriminacao-e-desigualdades-raciais-no-brasil-obra-de-carlos-hasenbalg-quarenta-anos-depois/</w:t>
        </w:r>
      </w:hyperlink>
      <w:r w:rsidDel="00000000" w:rsidR="00000000" w:rsidRPr="00000000">
        <w:rPr>
          <w:rFonts w:ascii="Arial" w:cs="Arial" w:eastAsia="Arial" w:hAnsi="Arial"/>
          <w:sz w:val="24"/>
          <w:szCs w:val="24"/>
          <w:rtl w:val="0"/>
        </w:rPr>
        <w:t xml:space="preserve">. Acesso em: 9 fev. 2020.</w:t>
      </w:r>
    </w:p>
    <w:p w:rsidR="00000000" w:rsidDel="00000000" w:rsidP="00000000" w:rsidRDefault="00000000" w:rsidRPr="00000000" w14:paraId="000000B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rPr>
          <w:rFonts w:ascii="Arial" w:cs="Arial" w:eastAsia="Arial" w:hAnsi="Arial"/>
          <w:sz w:val="24"/>
          <w:szCs w:val="24"/>
        </w:rPr>
      </w:pPr>
      <w:r w:rsidDel="00000000" w:rsidR="00000000" w:rsidRPr="00000000">
        <w:rPr>
          <w:rFonts w:ascii="Arial" w:cs="Arial" w:eastAsia="Arial" w:hAnsi="Arial"/>
          <w:sz w:val="24"/>
          <w:szCs w:val="24"/>
          <w:rtl w:val="0"/>
        </w:rPr>
        <w:t xml:space="preserve">LYRA FILHO, R. </w:t>
      </w:r>
      <w:r w:rsidDel="00000000" w:rsidR="00000000" w:rsidRPr="00000000">
        <w:rPr>
          <w:rFonts w:ascii="Arial" w:cs="Arial" w:eastAsia="Arial" w:hAnsi="Arial"/>
          <w:b w:val="1"/>
          <w:sz w:val="24"/>
          <w:szCs w:val="24"/>
          <w:rtl w:val="0"/>
        </w:rPr>
        <w:t xml:space="preserve">O que é direito?</w:t>
      </w:r>
      <w:r w:rsidDel="00000000" w:rsidR="00000000" w:rsidRPr="00000000">
        <w:rPr>
          <w:rFonts w:ascii="Arial" w:cs="Arial" w:eastAsia="Arial" w:hAnsi="Arial"/>
          <w:sz w:val="24"/>
          <w:szCs w:val="24"/>
          <w:rtl w:val="0"/>
        </w:rPr>
        <w:t xml:space="preserve"> São Paulo: Brasiliense, 1999. (Coleção Primeiros Passos). </w:t>
      </w:r>
    </w:p>
    <w:p w:rsidR="00000000" w:rsidDel="00000000" w:rsidP="00000000" w:rsidRDefault="00000000" w:rsidRPr="00000000" w14:paraId="000000B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rPr>
          <w:rFonts w:ascii="Arial" w:cs="Arial" w:eastAsia="Arial" w:hAnsi="Arial"/>
          <w:sz w:val="24"/>
          <w:szCs w:val="24"/>
        </w:rPr>
      </w:pPr>
      <w:r w:rsidDel="00000000" w:rsidR="00000000" w:rsidRPr="00000000">
        <w:rPr>
          <w:rFonts w:ascii="Arial" w:cs="Arial" w:eastAsia="Arial" w:hAnsi="Arial"/>
          <w:sz w:val="24"/>
          <w:szCs w:val="24"/>
          <w:rtl w:val="0"/>
        </w:rPr>
        <w:t xml:space="preserve">MULLER, Tânia M.P.; CARDOSO, Lourenço. </w:t>
      </w:r>
      <w:r w:rsidDel="00000000" w:rsidR="00000000" w:rsidRPr="00000000">
        <w:rPr>
          <w:rFonts w:ascii="Arial" w:cs="Arial" w:eastAsia="Arial" w:hAnsi="Arial"/>
          <w:b w:val="1"/>
          <w:sz w:val="24"/>
          <w:szCs w:val="24"/>
          <w:rtl w:val="0"/>
        </w:rPr>
        <w:t xml:space="preserve">Branquitude</w:t>
      </w:r>
      <w:r w:rsidDel="00000000" w:rsidR="00000000" w:rsidRPr="00000000">
        <w:rPr>
          <w:rFonts w:ascii="Arial" w:cs="Arial" w:eastAsia="Arial" w:hAnsi="Arial"/>
          <w:sz w:val="24"/>
          <w:szCs w:val="24"/>
          <w:rtl w:val="0"/>
        </w:rPr>
        <w:t xml:space="preserve">: estudos sobre a identidade branca no Brasil. Curitiba: Aprris, 2017. </w:t>
      </w:r>
    </w:p>
    <w:p w:rsidR="00000000" w:rsidDel="00000000" w:rsidP="00000000" w:rsidRDefault="00000000" w:rsidRPr="00000000" w14:paraId="000000B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rPr>
          <w:rFonts w:ascii="Arial" w:cs="Arial" w:eastAsia="Arial" w:hAnsi="Arial"/>
          <w:sz w:val="24"/>
          <w:szCs w:val="24"/>
        </w:rPr>
      </w:pPr>
      <w:r w:rsidDel="00000000" w:rsidR="00000000" w:rsidRPr="00000000">
        <w:rPr>
          <w:rFonts w:ascii="Arial" w:cs="Arial" w:eastAsia="Arial" w:hAnsi="Arial"/>
          <w:sz w:val="24"/>
          <w:szCs w:val="24"/>
          <w:rtl w:val="0"/>
        </w:rPr>
        <w:t xml:space="preserve">MUNANGA, Kabenguele. Prefácio. In: MULLER, Tânia M.P; CARDOSO, Lourenço. </w:t>
      </w:r>
      <w:r w:rsidDel="00000000" w:rsidR="00000000" w:rsidRPr="00000000">
        <w:rPr>
          <w:rFonts w:ascii="Arial" w:cs="Arial" w:eastAsia="Arial" w:hAnsi="Arial"/>
          <w:b w:val="1"/>
          <w:sz w:val="24"/>
          <w:szCs w:val="24"/>
          <w:rtl w:val="0"/>
        </w:rPr>
        <w:t xml:space="preserve">Branquitude</w:t>
      </w:r>
      <w:r w:rsidDel="00000000" w:rsidR="00000000" w:rsidRPr="00000000">
        <w:rPr>
          <w:rFonts w:ascii="Arial" w:cs="Arial" w:eastAsia="Arial" w:hAnsi="Arial"/>
          <w:sz w:val="24"/>
          <w:szCs w:val="24"/>
          <w:rtl w:val="0"/>
        </w:rPr>
        <w:t xml:space="preserve">: estudos sobre a identidade branca no Brasil. Curitiba: Aprris, 2017. </w:t>
      </w:r>
    </w:p>
    <w:p w:rsidR="00000000" w:rsidDel="00000000" w:rsidP="00000000" w:rsidRDefault="00000000" w:rsidRPr="00000000" w14:paraId="000000B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rPr>
          <w:rFonts w:ascii="Arial" w:cs="Arial" w:eastAsia="Arial" w:hAnsi="Arial"/>
          <w:sz w:val="24"/>
          <w:szCs w:val="24"/>
        </w:rPr>
      </w:pPr>
      <w:r w:rsidDel="00000000" w:rsidR="00000000" w:rsidRPr="00000000">
        <w:rPr>
          <w:rFonts w:ascii="Arial" w:cs="Arial" w:eastAsia="Arial" w:hAnsi="Arial"/>
          <w:sz w:val="24"/>
          <w:szCs w:val="24"/>
          <w:rtl w:val="0"/>
        </w:rPr>
        <w:t xml:space="preserve">OLIVEIRA, João Aparecido dos Santos. </w:t>
      </w:r>
      <w:r w:rsidDel="00000000" w:rsidR="00000000" w:rsidRPr="00000000">
        <w:rPr>
          <w:rFonts w:ascii="Arial" w:cs="Arial" w:eastAsia="Arial" w:hAnsi="Arial"/>
          <w:b w:val="1"/>
          <w:sz w:val="24"/>
          <w:szCs w:val="24"/>
          <w:rtl w:val="0"/>
        </w:rPr>
        <w:t xml:space="preserve">O direito fundamental dos quilombolas a titulação dos seus territórios e o tratamento dado ao mesmo pelo Governo de Jair Messias Bolsonaro</w:t>
      </w:r>
      <w:r w:rsidDel="00000000" w:rsidR="00000000" w:rsidRPr="00000000">
        <w:rPr>
          <w:rFonts w:ascii="Arial" w:cs="Arial" w:eastAsia="Arial" w:hAnsi="Arial"/>
          <w:sz w:val="24"/>
          <w:szCs w:val="24"/>
          <w:rtl w:val="0"/>
        </w:rPr>
        <w:t xml:space="preserve">, 2020. TCC (Especialização em Direitos Humanos e Contemporaneidade) – Universidade Federal da Bahia, Salvador, 2020. </w:t>
      </w:r>
    </w:p>
    <w:p w:rsidR="00000000" w:rsidDel="00000000" w:rsidP="00000000" w:rsidRDefault="00000000" w:rsidRPr="00000000" w14:paraId="000000C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rPr>
          <w:rFonts w:ascii="Arial" w:cs="Arial" w:eastAsia="Arial" w:hAnsi="Arial"/>
          <w:sz w:val="24"/>
          <w:szCs w:val="24"/>
        </w:rPr>
      </w:pPr>
      <w:r w:rsidDel="00000000" w:rsidR="00000000" w:rsidRPr="00000000">
        <w:rPr>
          <w:rFonts w:ascii="Arial" w:cs="Arial" w:eastAsia="Arial" w:hAnsi="Arial"/>
          <w:sz w:val="24"/>
          <w:szCs w:val="24"/>
          <w:rtl w:val="0"/>
        </w:rPr>
        <w:t xml:space="preserve">PIRES, Thula Rafaela de Oliveira. </w:t>
      </w:r>
      <w:r w:rsidDel="00000000" w:rsidR="00000000" w:rsidRPr="00000000">
        <w:rPr>
          <w:rFonts w:ascii="Arial" w:cs="Arial" w:eastAsia="Arial" w:hAnsi="Arial"/>
          <w:b w:val="1"/>
          <w:sz w:val="24"/>
          <w:szCs w:val="24"/>
          <w:rtl w:val="0"/>
        </w:rPr>
        <w:t xml:space="preserve">Judicialização da Política e politização do judiciário</w:t>
      </w:r>
      <w:r w:rsidDel="00000000" w:rsidR="00000000" w:rsidRPr="00000000">
        <w:rPr>
          <w:rFonts w:ascii="Arial" w:cs="Arial" w:eastAsia="Arial" w:hAnsi="Arial"/>
          <w:sz w:val="24"/>
          <w:szCs w:val="24"/>
          <w:rtl w:val="0"/>
        </w:rPr>
        <w:t xml:space="preserve">: Seminário Democracia em Colapso? São Paulo: Boitempo, 2019. </w:t>
      </w:r>
    </w:p>
    <w:p w:rsidR="00000000" w:rsidDel="00000000" w:rsidP="00000000" w:rsidRDefault="00000000" w:rsidRPr="00000000" w14:paraId="000000C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 Estruturas Intocadas: Racismo e Ditadura no Rio de Janeiro</w:t>
      </w:r>
      <w:r w:rsidDel="00000000" w:rsidR="00000000" w:rsidRPr="00000000">
        <w:rPr>
          <w:rFonts w:ascii="Arial" w:cs="Arial" w:eastAsia="Arial" w:hAnsi="Arial"/>
          <w:b w:val="1"/>
          <w:sz w:val="24"/>
          <w:szCs w:val="24"/>
          <w:rtl w:val="0"/>
        </w:rPr>
        <w:t xml:space="preserve">. Revista Direito e Práxis</w:t>
      </w:r>
      <w:r w:rsidDel="00000000" w:rsidR="00000000" w:rsidRPr="00000000">
        <w:rPr>
          <w:rFonts w:ascii="Arial" w:cs="Arial" w:eastAsia="Arial" w:hAnsi="Arial"/>
          <w:sz w:val="24"/>
          <w:szCs w:val="24"/>
          <w:rtl w:val="0"/>
        </w:rPr>
        <w:t xml:space="preserve">, Rio de Janeiro, v. 9, n. 2, p. 1054-1079, 2018. RIBEIRO, Djamila. O pacto branco e a maldição da mediocridade. Portal Geledés, [s. l.], 6 maio 2019. Disponível em: </w:t>
      </w:r>
      <w:hyperlink r:id="rId10">
        <w:r w:rsidDel="00000000" w:rsidR="00000000" w:rsidRPr="00000000">
          <w:rPr>
            <w:rFonts w:ascii="Arial" w:cs="Arial" w:eastAsia="Arial" w:hAnsi="Arial"/>
            <w:color w:val="0000ff"/>
            <w:sz w:val="24"/>
            <w:szCs w:val="24"/>
            <w:u w:val="single"/>
            <w:rtl w:val="0"/>
          </w:rPr>
          <w:t xml:space="preserve">https://www.geledes.org.br/o-pacto-branco-e-a-maldicao-da-mediocridade-por-djamila-ribeiro/</w:t>
        </w:r>
      </w:hyperlink>
      <w:r w:rsidDel="00000000" w:rsidR="00000000" w:rsidRPr="00000000">
        <w:rPr>
          <w:rFonts w:ascii="Arial" w:cs="Arial" w:eastAsia="Arial" w:hAnsi="Arial"/>
          <w:sz w:val="24"/>
          <w:szCs w:val="24"/>
          <w:rtl w:val="0"/>
        </w:rPr>
        <w:t xml:space="preserve">. Acesso em: 9 fev. 2020.</w:t>
      </w:r>
    </w:p>
    <w:p w:rsidR="00000000" w:rsidDel="00000000" w:rsidP="00000000" w:rsidRDefault="00000000" w:rsidRPr="00000000" w14:paraId="000000C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563</w:t>
      </w:r>
    </w:p>
    <w:p w:rsidR="00000000" w:rsidDel="00000000" w:rsidP="00000000" w:rsidRDefault="00000000" w:rsidRPr="00000000" w14:paraId="000000C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rPr>
          <w:rFonts w:ascii="Arial" w:cs="Arial" w:eastAsia="Arial" w:hAnsi="Arial"/>
          <w:sz w:val="24"/>
          <w:szCs w:val="24"/>
        </w:rPr>
      </w:pPr>
      <w:r w:rsidDel="00000000" w:rsidR="00000000" w:rsidRPr="00000000">
        <w:rPr>
          <w:rFonts w:ascii="Arial" w:cs="Arial" w:eastAsia="Arial" w:hAnsi="Arial"/>
          <w:sz w:val="24"/>
          <w:szCs w:val="24"/>
          <w:rtl w:val="0"/>
        </w:rPr>
        <w:t xml:space="preserve">SANTOS, Boaventura de Sousa. </w:t>
      </w:r>
      <w:r w:rsidDel="00000000" w:rsidR="00000000" w:rsidRPr="00000000">
        <w:rPr>
          <w:rFonts w:ascii="Arial" w:cs="Arial" w:eastAsia="Arial" w:hAnsi="Arial"/>
          <w:b w:val="1"/>
          <w:sz w:val="24"/>
          <w:szCs w:val="24"/>
          <w:rtl w:val="0"/>
        </w:rPr>
        <w:t xml:space="preserve">A Crítica da Razão Indolente</w:t>
      </w:r>
      <w:r w:rsidDel="00000000" w:rsidR="00000000" w:rsidRPr="00000000">
        <w:rPr>
          <w:rFonts w:ascii="Arial" w:cs="Arial" w:eastAsia="Arial" w:hAnsi="Arial"/>
          <w:sz w:val="24"/>
          <w:szCs w:val="24"/>
          <w:rtl w:val="0"/>
        </w:rPr>
        <w:t xml:space="preserve">: contra o desperdício da experiência. São Paulo: Editora Cortez, 2000. </w:t>
      </w:r>
    </w:p>
    <w:p w:rsidR="00000000" w:rsidDel="00000000" w:rsidP="00000000" w:rsidRDefault="00000000" w:rsidRPr="00000000" w14:paraId="000000C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rPr>
          <w:rFonts w:ascii="Arial" w:cs="Arial" w:eastAsia="Arial" w:hAnsi="Arial"/>
          <w:sz w:val="24"/>
          <w:szCs w:val="24"/>
        </w:rPr>
      </w:pPr>
      <w:r w:rsidDel="00000000" w:rsidR="00000000" w:rsidRPr="00000000">
        <w:rPr>
          <w:rFonts w:ascii="Arial" w:cs="Arial" w:eastAsia="Arial" w:hAnsi="Arial"/>
          <w:sz w:val="24"/>
          <w:szCs w:val="24"/>
          <w:rtl w:val="0"/>
        </w:rPr>
        <w:t xml:space="preserve">SCHRAMM PETRY, Franciele. </w:t>
      </w:r>
      <w:r w:rsidDel="00000000" w:rsidR="00000000" w:rsidRPr="00000000">
        <w:rPr>
          <w:rFonts w:ascii="Arial" w:cs="Arial" w:eastAsia="Arial" w:hAnsi="Arial"/>
          <w:b w:val="1"/>
          <w:sz w:val="24"/>
          <w:szCs w:val="24"/>
          <w:rtl w:val="0"/>
        </w:rPr>
        <w:t xml:space="preserve">No atual ritmo, Brasil levará mil anos para titular todas as comunidades quilombolas</w:t>
      </w:r>
      <w:r w:rsidDel="00000000" w:rsidR="00000000" w:rsidRPr="00000000">
        <w:rPr>
          <w:rFonts w:ascii="Arial" w:cs="Arial" w:eastAsia="Arial" w:hAnsi="Arial"/>
          <w:sz w:val="24"/>
          <w:szCs w:val="24"/>
          <w:rtl w:val="0"/>
        </w:rPr>
        <w:t xml:space="preserve">. 12 fev. 2019. Disponível em: https://terradedireitos.org.br/noticias/noticias/noatua l-ritmo-brasil-levara-mil-anos-para-titular-todas-as-comunidades-quilombolas/23023. Acesso em: 9 fev. 2020. </w:t>
      </w:r>
    </w:p>
    <w:p w:rsidR="00000000" w:rsidDel="00000000" w:rsidP="00000000" w:rsidRDefault="00000000" w:rsidRPr="00000000" w14:paraId="000000C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rPr>
          <w:rFonts w:ascii="Arial" w:cs="Arial" w:eastAsia="Arial" w:hAnsi="Arial"/>
          <w:sz w:val="24"/>
          <w:szCs w:val="24"/>
        </w:rPr>
      </w:pPr>
      <w:r w:rsidDel="00000000" w:rsidR="00000000" w:rsidRPr="00000000">
        <w:rPr>
          <w:rFonts w:ascii="Arial" w:cs="Arial" w:eastAsia="Arial" w:hAnsi="Arial"/>
          <w:sz w:val="24"/>
          <w:szCs w:val="24"/>
          <w:rtl w:val="0"/>
        </w:rPr>
        <w:t xml:space="preserve">SOUSA JUNIOR, José Geraldo de. </w:t>
      </w:r>
      <w:r w:rsidDel="00000000" w:rsidR="00000000" w:rsidRPr="00000000">
        <w:rPr>
          <w:rFonts w:ascii="Arial" w:cs="Arial" w:eastAsia="Arial" w:hAnsi="Arial"/>
          <w:b w:val="1"/>
          <w:sz w:val="24"/>
          <w:szCs w:val="24"/>
          <w:rtl w:val="0"/>
        </w:rPr>
        <w:t xml:space="preserve">Direito como liberdade</w:t>
      </w:r>
      <w:r w:rsidDel="00000000" w:rsidR="00000000" w:rsidRPr="00000000">
        <w:rPr>
          <w:rFonts w:ascii="Arial" w:cs="Arial" w:eastAsia="Arial" w:hAnsi="Arial"/>
          <w:sz w:val="24"/>
          <w:szCs w:val="24"/>
          <w:rtl w:val="0"/>
        </w:rPr>
        <w:t xml:space="preserve">: o direito achado na rua. Porto Alegre: Sérgio Antônio Fabris Editor, 2011. </w:t>
      </w:r>
    </w:p>
    <w:p w:rsidR="00000000" w:rsidDel="00000000" w:rsidP="00000000" w:rsidRDefault="00000000" w:rsidRPr="00000000" w14:paraId="000000C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rPr>
          <w:rFonts w:ascii="Arial" w:cs="Arial" w:eastAsia="Arial" w:hAnsi="Arial"/>
          <w:sz w:val="24"/>
          <w:szCs w:val="24"/>
        </w:rPr>
      </w:pPr>
      <w:r w:rsidDel="00000000" w:rsidR="00000000" w:rsidRPr="00000000">
        <w:rPr>
          <w:rFonts w:ascii="Arial" w:cs="Arial" w:eastAsia="Arial" w:hAnsi="Arial"/>
          <w:sz w:val="24"/>
          <w:szCs w:val="24"/>
          <w:rtl w:val="0"/>
        </w:rPr>
        <w:t xml:space="preserve">SOUSA, Maria Sueli Rodrigues de. Prefácio. In: GOMES, Rodrigo Portela. </w:t>
      </w:r>
      <w:r w:rsidDel="00000000" w:rsidR="00000000" w:rsidRPr="00000000">
        <w:rPr>
          <w:rFonts w:ascii="Arial" w:cs="Arial" w:eastAsia="Arial" w:hAnsi="Arial"/>
          <w:b w:val="1"/>
          <w:sz w:val="24"/>
          <w:szCs w:val="24"/>
          <w:rtl w:val="0"/>
        </w:rPr>
        <w:t xml:space="preserve">Constitucionalismo e Quilombos</w:t>
      </w:r>
      <w:r w:rsidDel="00000000" w:rsidR="00000000" w:rsidRPr="00000000">
        <w:rPr>
          <w:rFonts w:ascii="Arial" w:cs="Arial" w:eastAsia="Arial" w:hAnsi="Arial"/>
          <w:sz w:val="24"/>
          <w:szCs w:val="24"/>
          <w:rtl w:val="0"/>
        </w:rPr>
        <w:t xml:space="preserve">: famílias negras no enfrentamento racismo de Estado. Rio de Janeiro: Lumen Juris, 2019.</w:t>
      </w:r>
    </w:p>
    <w:p w:rsidR="00000000" w:rsidDel="00000000" w:rsidP="00000000" w:rsidRDefault="00000000" w:rsidRPr="00000000" w14:paraId="000000C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Notas de Rodapé </w:t>
      </w:r>
    </w:p>
    <w:p w:rsidR="00000000" w:rsidDel="00000000" w:rsidP="00000000" w:rsidRDefault="00000000" w:rsidRPr="00000000" w14:paraId="000000D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Doutora em Ciências Sociais pela Universidade Federal da Bahia (2017). Professora da Universidade Federal da Bahia e Coordenadora do Núcleo de Pesquisa e Extensão da Faculdade de Direito NPE/FDUFBA. Foi Diretora da Associação de Advogados de Trabalhadores Rurais (2005-2009). </w:t>
      </w:r>
    </w:p>
    <w:p w:rsidR="00000000" w:rsidDel="00000000" w:rsidP="00000000" w:rsidRDefault="00000000" w:rsidRPr="00000000" w14:paraId="000000D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 Marcia Lima em recente artigo afirma que: “Em 1978, Carlos Hasenbalg defendeu na Universidade de Berkeley, sob a orientação de Robert Blauner, a sua tese de doutorado intitulada </w:t>
      </w:r>
      <w:r w:rsidDel="00000000" w:rsidR="00000000" w:rsidRPr="00000000">
        <w:rPr>
          <w:rFonts w:ascii="Arial" w:cs="Arial" w:eastAsia="Arial" w:hAnsi="Arial"/>
          <w:i w:val="1"/>
          <w:sz w:val="24"/>
          <w:szCs w:val="24"/>
          <w:rtl w:val="0"/>
        </w:rPr>
        <w:t xml:space="preserve">Race Relations In Post-Abolition Brazil: The Smooth Preservation of Racial Inequalities.</w:t>
      </w:r>
      <w:r w:rsidDel="00000000" w:rsidR="00000000" w:rsidRPr="00000000">
        <w:rPr>
          <w:rFonts w:ascii="Arial" w:cs="Arial" w:eastAsia="Arial" w:hAnsi="Arial"/>
          <w:sz w:val="24"/>
          <w:szCs w:val="24"/>
          <w:rtl w:val="0"/>
        </w:rPr>
        <w:t xml:space="preserve"> Em 1979, a tese foi publicada como livro com o título </w:t>
      </w:r>
      <w:r w:rsidDel="00000000" w:rsidR="00000000" w:rsidRPr="00000000">
        <w:rPr>
          <w:rFonts w:ascii="Arial" w:cs="Arial" w:eastAsia="Arial" w:hAnsi="Arial"/>
          <w:i w:val="1"/>
          <w:sz w:val="24"/>
          <w:szCs w:val="24"/>
          <w:rtl w:val="0"/>
        </w:rPr>
        <w:t xml:space="preserve">Discriminação e desigualdades raciais no Brasil</w:t>
      </w:r>
      <w:r w:rsidDel="00000000" w:rsidR="00000000" w:rsidRPr="00000000">
        <w:rPr>
          <w:rFonts w:ascii="Arial" w:cs="Arial" w:eastAsia="Arial" w:hAnsi="Arial"/>
          <w:sz w:val="24"/>
          <w:szCs w:val="24"/>
          <w:rtl w:val="0"/>
        </w:rPr>
        <w:t xml:space="preserve">, dando início a uma nova linha de interpretação sobre o lugar da raça na compreensão da desigualdade.” A pergunta de Carlos Hasenbalg é: “Quem se beneficia do racismo? Esta questão por sua vez, leva diretamente às relações entre raça e racismo com a estrutura de classes, a estratificação e a mobilidade social. A proposição mais geral é que a de que raça opera como um critério com uma eficácia própria no preenchimento, por não brancos, de lugares na estrutura de classes e no sistema de estratificação social.” (HASENBALG </w:t>
      </w:r>
      <w:r w:rsidDel="00000000" w:rsidR="00000000" w:rsidRPr="00000000">
        <w:rPr>
          <w:rFonts w:ascii="Arial" w:cs="Arial" w:eastAsia="Arial" w:hAnsi="Arial"/>
          <w:i w:val="1"/>
          <w:sz w:val="24"/>
          <w:szCs w:val="24"/>
          <w:rtl w:val="0"/>
        </w:rPr>
        <w:t xml:space="preserve">apud</w:t>
      </w:r>
      <w:r w:rsidDel="00000000" w:rsidR="00000000" w:rsidRPr="00000000">
        <w:rPr>
          <w:rFonts w:ascii="Arial" w:cs="Arial" w:eastAsia="Arial" w:hAnsi="Arial"/>
          <w:sz w:val="24"/>
          <w:szCs w:val="24"/>
          <w:rtl w:val="0"/>
        </w:rPr>
        <w:t xml:space="preserve"> LIMA, 2020). </w:t>
      </w:r>
    </w:p>
    <w:p w:rsidR="00000000" w:rsidDel="00000000" w:rsidP="00000000" w:rsidRDefault="00000000" w:rsidRPr="00000000" w14:paraId="000000D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 Cf. em SOUSA JUNIOR, José Geraldo de. </w:t>
      </w:r>
      <w:r w:rsidDel="00000000" w:rsidR="00000000" w:rsidRPr="00000000">
        <w:rPr>
          <w:rFonts w:ascii="Arial" w:cs="Arial" w:eastAsia="Arial" w:hAnsi="Arial"/>
          <w:b w:val="1"/>
          <w:sz w:val="24"/>
          <w:szCs w:val="24"/>
          <w:rtl w:val="0"/>
        </w:rPr>
        <w:t xml:space="preserve">Direito como liberdade</w:t>
      </w:r>
      <w:r w:rsidDel="00000000" w:rsidR="00000000" w:rsidRPr="00000000">
        <w:rPr>
          <w:rFonts w:ascii="Arial" w:cs="Arial" w:eastAsia="Arial" w:hAnsi="Arial"/>
          <w:sz w:val="24"/>
          <w:szCs w:val="24"/>
          <w:rtl w:val="0"/>
        </w:rPr>
        <w:t xml:space="preserve">: o direito achado na rua. Porto Alegre: Sérgio Antônio Fabris Editor, 2011. </w:t>
      </w:r>
    </w:p>
    <w:p w:rsidR="00000000" w:rsidDel="00000000" w:rsidP="00000000" w:rsidRDefault="00000000" w:rsidRPr="00000000" w14:paraId="000000D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 Referencio aqui a luta do Coletivo Luiza Bairros. Você conhece o Coletivo Luiza Bairros? Não? São professores, técnicos, servidores e estudantes negros e negras da comunidade UFBA, que integram em um grupo de combate ao racismo institucional na UFBA, e pauta principalmente, a implementação das cotas nos mestrados e doutorados de todos os cursos da universidade. Eles exigem também o cumprimento efetivo de leis federais, como a das cotas nos concursos para professor. Tudo isso para mudar as estruturas da pirâmide étnico-racial. Mas que pirâmide é essa? Cf. https://www.geledes.org.br/coletivo-luiza-bairros-conheca-grupoqueatuanocombateaoracismoinstitucionalnaufba/?gclid=CjwKCAjwsMzzBRACEiwAx4lLG1IO9JA5ZDYj6OlJhXnyqCYeBV CvcqHWAkCBU1zfBbFYwXtDAPHLBBoC57UQAvD_BwE. </w:t>
      </w:r>
    </w:p>
    <w:p w:rsidR="00000000" w:rsidDel="00000000" w:rsidP="00000000" w:rsidRDefault="00000000" w:rsidRPr="00000000" w14:paraId="000000D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 Referencio aqui o PDRR - Programa Direito e Relações Raciais que junto com tantos outros pela luta conseguiu implantar as cotas para docentes no ano de 2019. Cf. em </w:t>
      </w:r>
      <w:hyperlink r:id="rId11">
        <w:r w:rsidDel="00000000" w:rsidR="00000000" w:rsidRPr="00000000">
          <w:rPr>
            <w:rFonts w:ascii="Arial" w:cs="Arial" w:eastAsia="Arial" w:hAnsi="Arial"/>
            <w:color w:val="0000ff"/>
            <w:sz w:val="24"/>
            <w:szCs w:val="24"/>
            <w:u w:val="single"/>
            <w:rtl w:val="0"/>
          </w:rPr>
          <w:t xml:space="preserve">http://www.pdrr.ufba.br/</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5 - BENTO, Maria Aparecida Silva. </w:t>
      </w:r>
      <w:r w:rsidDel="00000000" w:rsidR="00000000" w:rsidRPr="00000000">
        <w:rPr>
          <w:rFonts w:ascii="Arial" w:cs="Arial" w:eastAsia="Arial" w:hAnsi="Arial"/>
          <w:b w:val="1"/>
          <w:sz w:val="24"/>
          <w:szCs w:val="24"/>
          <w:rtl w:val="0"/>
        </w:rPr>
        <w:t xml:space="preserve">Psicologia Social do Racismo</w:t>
      </w:r>
      <w:r w:rsidDel="00000000" w:rsidR="00000000" w:rsidRPr="00000000">
        <w:rPr>
          <w:rFonts w:ascii="Arial" w:cs="Arial" w:eastAsia="Arial" w:hAnsi="Arial"/>
          <w:sz w:val="24"/>
          <w:szCs w:val="24"/>
          <w:rtl w:val="0"/>
        </w:rPr>
        <w:t xml:space="preserve">: estudos sobre branquitude e branqueamento no Brasil, Rio de Janeiro: Vozes, 2001, nos ensina que “Conhecer o branco através da maneira como silencia ou se manifesta sobre negros é uma das inovadoras possibilidades que esta obra nos oferece. A ênfase sobre um problema negro, habitual na literatura clássica sobre relações raciais, convive com um suspeito silêncio sobre o lugar do branco, que parece ter estado ausente da história de 500 anos de Brasil. Este processo é revelador do peso da branquitude na manutenção e reprodução das desigualdades raciais, sistematicamente tratadas como um problema de negro. É preciso compreender o discurso que o silêncio sobre o branco oculta. Compreender a dimensão subjetiva da branquitude é focalizar o medo que sustenta os estereótipos de sexualidade e de fertilidade projetados sobre negros, é entender os pactos narcísicos entre os brancos e a luta silenciosa pela manutenção dos privilégios raciais. É compreender por que a indignação frente à opressão de classe e de gênero não incorpora naturalmente a indignação diante da opressão racial. É entender o significado da expressão ´indignação narcísica´. Por outro lado, é também compreender o óbvio: as desigualdades raciais são gestadas num contexto relacional onde negros e brancos estão necessariamente colocados´. </w:t>
      </w:r>
    </w:p>
    <w:p w:rsidR="00000000" w:rsidDel="00000000" w:rsidP="00000000" w:rsidRDefault="00000000" w:rsidRPr="00000000" w14:paraId="000000D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 Cf. em AZEVEDO, Célia Maria Marinho de. </w:t>
      </w:r>
      <w:r w:rsidDel="00000000" w:rsidR="00000000" w:rsidRPr="00000000">
        <w:rPr>
          <w:rFonts w:ascii="Arial" w:cs="Arial" w:eastAsia="Arial" w:hAnsi="Arial"/>
          <w:b w:val="1"/>
          <w:sz w:val="24"/>
          <w:szCs w:val="24"/>
          <w:rtl w:val="0"/>
        </w:rPr>
        <w:t xml:space="preserve">Onda negra, medo branco</w:t>
      </w:r>
      <w:r w:rsidDel="00000000" w:rsidR="00000000" w:rsidRPr="00000000">
        <w:rPr>
          <w:rFonts w:ascii="Arial" w:cs="Arial" w:eastAsia="Arial" w:hAnsi="Arial"/>
          <w:sz w:val="24"/>
          <w:szCs w:val="24"/>
          <w:rtl w:val="0"/>
        </w:rPr>
        <w:t xml:space="preserve">: o negro no imaginário das elites século XIX. Rio de Janeiro: Paz e Terra, 1987. A autora nos chama a refletir: “À primeira vista a abolição da escravidão no Brasil foi uma empresa política relativamente curta e pacífica, dirigida por elites humanitárias e progressistas. Ansiosas por fundar um novo tempo, pautado pela ordem capitalista e pelo progresso, estas elites liberais teriam se posicionado firmemente pelo trabalho livre e pela emancipação dos escravos. Entretanto não lhes teria sido possível incorporar o negro ao mercado de trabalho. Por culpa de sua inconstância, de sua incapacidade para as relações de trabalho contratuais, enfim, devido à pesada herança da escravidão carregada por ele, não restou outro recurso a não ser incentivar a vinda de milhares de imigrantes europeus em substituição aos ex-escravos. Mas se o leitor não se contentar com estas imagens produzidas conjuntamente por abolicionistas e imigrantistas e que ainda hoje perambulam em nosso imaginário, este livro lhe dará o ensejo de acompanhar um dos mais longos e acesos debates já travados em nosso país”. </w:t>
      </w:r>
    </w:p>
    <w:p w:rsidR="00000000" w:rsidDel="00000000" w:rsidP="00000000" w:rsidRDefault="00000000" w:rsidRPr="00000000" w14:paraId="000000E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 Cf. em MULLER, Tânia M.P.; CARDOSO, Lourenço. </w:t>
      </w:r>
      <w:r w:rsidDel="00000000" w:rsidR="00000000" w:rsidRPr="00000000">
        <w:rPr>
          <w:rFonts w:ascii="Arial" w:cs="Arial" w:eastAsia="Arial" w:hAnsi="Arial"/>
          <w:b w:val="1"/>
          <w:sz w:val="24"/>
          <w:szCs w:val="24"/>
          <w:rtl w:val="0"/>
        </w:rPr>
        <w:t xml:space="preserve">Branquitude</w:t>
      </w:r>
      <w:r w:rsidDel="00000000" w:rsidR="00000000" w:rsidRPr="00000000">
        <w:rPr>
          <w:rFonts w:ascii="Arial" w:cs="Arial" w:eastAsia="Arial" w:hAnsi="Arial"/>
          <w:sz w:val="24"/>
          <w:szCs w:val="24"/>
          <w:rtl w:val="0"/>
        </w:rPr>
        <w:t xml:space="preserve">: estudos sobre a identidade branca no Brasil. Curitiba: Aprris, 2017. Segundo Kabenguele Munanga no Prefácio desta obra “Os estudos sobre as relações raciais muito falaram do negro e dos problemas que lhe foram criados no universo racial brasileiro, mas deixaram de falar de brancos numa sociedade em que a Branquitude poderia também fazer parte do processo de transformação social, partindo da hipótese de que os brancos conscientes dos privilégios que sua cor lhes traz na sociedade poderiam questioná-los e participar do debate sobre a divisão equitativa do produto social nacional entre brancos e negros.” </w:t>
      </w:r>
    </w:p>
    <w:p w:rsidR="00000000" w:rsidDel="00000000" w:rsidP="00000000" w:rsidRDefault="00000000" w:rsidRPr="00000000" w14:paraId="000000E3">
      <w:pPr>
        <w:spacing w:line="360" w:lineRule="auto"/>
        <w:jc w:val="both"/>
        <w:rPr>
          <w:rFonts w:ascii="Arial" w:cs="Arial" w:eastAsia="Arial" w:hAnsi="Arial"/>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853F3"/>
    <w:pPr>
      <w:widowControl w:val="0"/>
      <w:autoSpaceDE w:val="0"/>
      <w:autoSpaceDN w:val="0"/>
      <w:spacing w:after="0" w:line="240" w:lineRule="auto"/>
      <w:ind w:firstLine="0"/>
      <w:jc w:val="left"/>
    </w:pPr>
    <w:rPr>
      <w:rFonts w:ascii="Times New Roman" w:cs="Times New Roman" w:eastAsia="Times New Roman" w:hAnsi="Times New Roman"/>
      <w:kern w:val="0"/>
      <w:sz w:val="22"/>
      <w:lang w:val="pt-PT"/>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msonormal0" w:customStyle="1">
    <w:name w:val="msonormal"/>
    <w:basedOn w:val="Normal"/>
    <w:rsid w:val="005F6D78"/>
    <w:pPr>
      <w:widowControl w:val="1"/>
      <w:autoSpaceDE w:val="1"/>
      <w:autoSpaceDN w:val="1"/>
      <w:spacing w:after="100" w:afterAutospacing="1" w:before="100" w:beforeAutospacing="1"/>
    </w:pPr>
    <w:rPr>
      <w:sz w:val="24"/>
      <w:szCs w:val="24"/>
      <w:lang w:eastAsia="pt-BR" w:val="pt-BR"/>
    </w:rPr>
  </w:style>
  <w:style w:type="character" w:styleId="Hyperlink">
    <w:name w:val="Hyperlink"/>
    <w:basedOn w:val="Fontepargpadro"/>
    <w:uiPriority w:val="99"/>
    <w:unhideWhenUsed w:val="1"/>
    <w:rsid w:val="005F6D78"/>
    <w:rPr>
      <w:color w:val="0000ff"/>
      <w:u w:val="single"/>
    </w:rPr>
  </w:style>
  <w:style w:type="character" w:styleId="HiperlinkVisitado">
    <w:name w:val="FollowedHyperlink"/>
    <w:basedOn w:val="Fontepargpadro"/>
    <w:uiPriority w:val="99"/>
    <w:semiHidden w:val="1"/>
    <w:unhideWhenUsed w:val="1"/>
    <w:rsid w:val="005F6D78"/>
    <w:rPr>
      <w:color w:val="800080"/>
      <w:u w:val="single"/>
    </w:rPr>
  </w:style>
  <w:style w:type="character" w:styleId="MenoPendente">
    <w:name w:val="Unresolved Mention"/>
    <w:basedOn w:val="Fontepargpadro"/>
    <w:uiPriority w:val="99"/>
    <w:semiHidden w:val="1"/>
    <w:unhideWhenUsed w:val="1"/>
    <w:rsid w:val="001B2BC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drr.ufba.br/" TargetMode="External"/><Relationship Id="rId10" Type="http://schemas.openxmlformats.org/officeDocument/2006/relationships/hyperlink" Target="https://www.geledes.org.br/o-pacto-branco-e-a-maldicao-da-mediocridade-por-djamila-ribeiro/" TargetMode="External"/><Relationship Id="rId9" Type="http://schemas.openxmlformats.org/officeDocument/2006/relationships/hyperlink" Target="https://www.geledes.org.br/discriminacao-e-desigualdades-raciais-no-brasil-obra-de-carlos-hasenbalg-quarenta-anos-depoi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eledes.org.br/enfrentamento-do-racismo-em-projeto-democratico-a-possibilidade-juridica/#gs.woF3OKc" TargetMode="External"/><Relationship Id="rId8" Type="http://schemas.openxmlformats.org/officeDocument/2006/relationships/hyperlink" Target="http://www.scielo.br/scielo.php?script=sci_arttext&amp;pid=S0101-330020110002000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DHoNQszbtvijbcJI8XsTDBlSxQ==">CgMxLjA4AHIhMUtxWUdkMUl2ekJCZUZiYWlhTWlRZm1VVVh4cEIzSlc3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2023-10-11T15:21:00Z</dcterms:created>
  <dc:creator>Neli Menezes</dc:creator>
</cp:coreProperties>
</file>